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FE2759" w14:textId="435F0556" w:rsidR="003565B8" w:rsidRPr="00C346E6" w:rsidRDefault="003565B8" w:rsidP="00C346E6">
      <w:pPr>
        <w:spacing w:before="100" w:beforeAutospacing="1" w:after="100" w:afterAutospacing="1" w:line="240" w:lineRule="auto"/>
        <w:jc w:val="center"/>
        <w:rPr>
          <w:rFonts w:ascii="Times New Roman" w:hAnsi="Times New Roman" w:cs="Times New Roman"/>
          <w:color w:val="000000" w:themeColor="text1"/>
          <w:sz w:val="24"/>
          <w:szCs w:val="24"/>
        </w:rPr>
      </w:pPr>
      <w:r w:rsidRPr="00C346E6">
        <w:rPr>
          <w:rFonts w:ascii="Times New Roman" w:hAnsi="Times New Roman" w:cs="Times New Roman"/>
          <w:color w:val="000000" w:themeColor="text1"/>
          <w:sz w:val="24"/>
          <w:szCs w:val="24"/>
        </w:rPr>
        <w:t>MOZIONE</w:t>
      </w:r>
    </w:p>
    <w:p w14:paraId="1202BF95" w14:textId="4C8FC191" w:rsidR="00A02347" w:rsidRPr="00C346E6" w:rsidRDefault="00901322" w:rsidP="00C346E6">
      <w:pPr>
        <w:spacing w:before="100" w:beforeAutospacing="1" w:after="100" w:afterAutospacing="1"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Il Comune</w:t>
      </w:r>
      <w:r w:rsidR="00A02347" w:rsidRPr="00C346E6">
        <w:rPr>
          <w:rFonts w:ascii="Times New Roman" w:hAnsi="Times New Roman" w:cs="Times New Roman"/>
          <w:color w:val="000000" w:themeColor="text1"/>
          <w:sz w:val="24"/>
          <w:szCs w:val="24"/>
        </w:rPr>
        <w:t xml:space="preserve">,  </w:t>
      </w:r>
    </w:p>
    <w:p w14:paraId="0E7C79BE" w14:textId="77777777" w:rsidR="00A02347" w:rsidRPr="00C346E6" w:rsidRDefault="00A02347" w:rsidP="00C346E6">
      <w:pPr>
        <w:spacing w:before="100" w:beforeAutospacing="1" w:after="100" w:afterAutospacing="1" w:line="240" w:lineRule="auto"/>
        <w:jc w:val="both"/>
        <w:rPr>
          <w:rFonts w:ascii="Times New Roman" w:hAnsi="Times New Roman" w:cs="Times New Roman"/>
          <w:i/>
          <w:color w:val="000000" w:themeColor="text1"/>
          <w:sz w:val="24"/>
          <w:szCs w:val="24"/>
        </w:rPr>
      </w:pPr>
      <w:r w:rsidRPr="00C346E6">
        <w:rPr>
          <w:rFonts w:ascii="Times New Roman" w:hAnsi="Times New Roman" w:cs="Times New Roman"/>
          <w:i/>
          <w:color w:val="000000" w:themeColor="text1"/>
          <w:sz w:val="24"/>
          <w:szCs w:val="24"/>
        </w:rPr>
        <w:t>premesso che:</w:t>
      </w:r>
    </w:p>
    <w:p w14:paraId="6695A4C7" w14:textId="4CBD1B2B" w:rsidR="00A02347" w:rsidRPr="00C346E6" w:rsidRDefault="00A02347" w:rsidP="00C346E6">
      <w:pPr>
        <w:spacing w:before="100" w:beforeAutospacing="1" w:after="100" w:afterAutospacing="1" w:line="240" w:lineRule="auto"/>
        <w:jc w:val="both"/>
        <w:rPr>
          <w:rFonts w:ascii="Times New Roman" w:hAnsi="Times New Roman" w:cs="Times New Roman"/>
          <w:color w:val="000000" w:themeColor="text1"/>
          <w:sz w:val="24"/>
          <w:szCs w:val="24"/>
        </w:rPr>
      </w:pPr>
      <w:r w:rsidRPr="00C346E6">
        <w:rPr>
          <w:rFonts w:ascii="Times New Roman" w:hAnsi="Times New Roman" w:cs="Times New Roman"/>
          <w:color w:val="000000" w:themeColor="text1"/>
          <w:sz w:val="24"/>
          <w:szCs w:val="24"/>
        </w:rPr>
        <w:t xml:space="preserve">con la legge 29 dicembre 2022, n. 197 (legge di bilancio 2023), sono state introdotte radicali modifiche alla disciplina del Reddito </w:t>
      </w:r>
      <w:r w:rsidR="00B67DCC" w:rsidRPr="00C346E6">
        <w:rPr>
          <w:rFonts w:ascii="Times New Roman" w:hAnsi="Times New Roman" w:cs="Times New Roman"/>
          <w:color w:val="000000" w:themeColor="text1"/>
          <w:sz w:val="24"/>
          <w:szCs w:val="24"/>
        </w:rPr>
        <w:t xml:space="preserve">e Pensione </w:t>
      </w:r>
      <w:r w:rsidRPr="00C346E6">
        <w:rPr>
          <w:rFonts w:ascii="Times New Roman" w:hAnsi="Times New Roman" w:cs="Times New Roman"/>
          <w:color w:val="000000" w:themeColor="text1"/>
          <w:sz w:val="24"/>
          <w:szCs w:val="24"/>
        </w:rPr>
        <w:t xml:space="preserve">di cittadinanza (di seguito </w:t>
      </w:r>
      <w:proofErr w:type="spellStart"/>
      <w:r w:rsidRPr="00C346E6">
        <w:rPr>
          <w:rFonts w:ascii="Times New Roman" w:hAnsi="Times New Roman" w:cs="Times New Roman"/>
          <w:color w:val="000000" w:themeColor="text1"/>
          <w:sz w:val="24"/>
          <w:szCs w:val="24"/>
        </w:rPr>
        <w:t>Rdc</w:t>
      </w:r>
      <w:proofErr w:type="spellEnd"/>
      <w:r w:rsidR="00B67DCC" w:rsidRPr="00C346E6">
        <w:rPr>
          <w:rFonts w:ascii="Times New Roman" w:hAnsi="Times New Roman" w:cs="Times New Roman"/>
          <w:color w:val="000000" w:themeColor="text1"/>
          <w:sz w:val="24"/>
          <w:szCs w:val="24"/>
        </w:rPr>
        <w:t xml:space="preserve"> e </w:t>
      </w:r>
      <w:proofErr w:type="spellStart"/>
      <w:r w:rsidR="00B67DCC" w:rsidRPr="00C346E6">
        <w:rPr>
          <w:rFonts w:ascii="Times New Roman" w:hAnsi="Times New Roman" w:cs="Times New Roman"/>
          <w:color w:val="000000" w:themeColor="text1"/>
          <w:sz w:val="24"/>
          <w:szCs w:val="24"/>
        </w:rPr>
        <w:t>Pdc</w:t>
      </w:r>
      <w:proofErr w:type="spellEnd"/>
      <w:r w:rsidRPr="00C346E6">
        <w:rPr>
          <w:rFonts w:ascii="Times New Roman" w:hAnsi="Times New Roman" w:cs="Times New Roman"/>
          <w:color w:val="000000" w:themeColor="text1"/>
          <w:sz w:val="24"/>
          <w:szCs w:val="24"/>
        </w:rPr>
        <w:t>), introdotto nel 2019 dal Governo Conte I</w:t>
      </w:r>
      <w:r w:rsidR="00B67DCC" w:rsidRPr="00C346E6">
        <w:rPr>
          <w:rFonts w:ascii="Times New Roman" w:hAnsi="Times New Roman" w:cs="Times New Roman"/>
          <w:color w:val="000000" w:themeColor="text1"/>
          <w:sz w:val="24"/>
          <w:szCs w:val="24"/>
        </w:rPr>
        <w:t xml:space="preserve">, quali misure di politica attiva del lavoro e di contrasto alla </w:t>
      </w:r>
      <w:proofErr w:type="spellStart"/>
      <w:r w:rsidR="00B67DCC" w:rsidRPr="00C346E6">
        <w:rPr>
          <w:rFonts w:ascii="Times New Roman" w:hAnsi="Times New Roman" w:cs="Times New Roman"/>
          <w:color w:val="000000" w:themeColor="text1"/>
          <w:sz w:val="24"/>
          <w:szCs w:val="24"/>
        </w:rPr>
        <w:t>poverta</w:t>
      </w:r>
      <w:proofErr w:type="spellEnd"/>
      <w:r w:rsidR="00B67DCC" w:rsidRPr="00C346E6">
        <w:rPr>
          <w:rFonts w:ascii="Times New Roman" w:hAnsi="Times New Roman" w:cs="Times New Roman"/>
          <w:color w:val="000000" w:themeColor="text1"/>
          <w:sz w:val="24"/>
          <w:szCs w:val="24"/>
        </w:rPr>
        <w:t>̀, alla disuguaglianza e all’esclusione sociale</w:t>
      </w:r>
    </w:p>
    <w:p w14:paraId="0DCE96AF" w14:textId="1ED879C0" w:rsidR="002611F5" w:rsidRPr="00C346E6" w:rsidRDefault="002611F5" w:rsidP="00C346E6">
      <w:pPr>
        <w:spacing w:before="100" w:beforeAutospacing="1" w:after="100" w:afterAutospacing="1" w:line="240" w:lineRule="auto"/>
        <w:jc w:val="both"/>
        <w:rPr>
          <w:rFonts w:ascii="Times New Roman" w:hAnsi="Times New Roman" w:cs="Times New Roman"/>
          <w:color w:val="000000" w:themeColor="text1"/>
          <w:sz w:val="24"/>
          <w:szCs w:val="24"/>
        </w:rPr>
      </w:pPr>
      <w:r w:rsidRPr="00C346E6">
        <w:rPr>
          <w:rFonts w:ascii="Times New Roman" w:hAnsi="Times New Roman" w:cs="Times New Roman"/>
          <w:color w:val="000000" w:themeColor="text1"/>
          <w:sz w:val="24"/>
          <w:szCs w:val="24"/>
        </w:rPr>
        <w:t xml:space="preserve">il Governo ha così di fatto abrogato il </w:t>
      </w:r>
      <w:proofErr w:type="spellStart"/>
      <w:r w:rsidRPr="00C346E6">
        <w:rPr>
          <w:rFonts w:ascii="Times New Roman" w:hAnsi="Times New Roman" w:cs="Times New Roman"/>
          <w:color w:val="000000" w:themeColor="text1"/>
          <w:sz w:val="24"/>
          <w:szCs w:val="24"/>
        </w:rPr>
        <w:t>RdC</w:t>
      </w:r>
      <w:proofErr w:type="spellEnd"/>
      <w:r w:rsidRPr="00C346E6">
        <w:rPr>
          <w:rFonts w:ascii="Times New Roman" w:hAnsi="Times New Roman" w:cs="Times New Roman"/>
          <w:color w:val="000000" w:themeColor="text1"/>
          <w:sz w:val="24"/>
          <w:szCs w:val="24"/>
        </w:rPr>
        <w:t>, una misura di sostegno alle fasce più povere del nostro Paese che ha garantito, a coloro che vivono al di sotto della soglia di povertà, condizioni di vita più dignitose;</w:t>
      </w:r>
    </w:p>
    <w:p w14:paraId="15DF459B" w14:textId="77777777" w:rsidR="00A02347" w:rsidRPr="00C346E6" w:rsidRDefault="00A02347" w:rsidP="00C346E6">
      <w:pPr>
        <w:spacing w:before="100" w:beforeAutospacing="1" w:after="100" w:afterAutospacing="1" w:line="240" w:lineRule="auto"/>
        <w:jc w:val="both"/>
        <w:rPr>
          <w:rFonts w:ascii="Times New Roman" w:hAnsi="Times New Roman" w:cs="Times New Roman"/>
          <w:color w:val="000000" w:themeColor="text1"/>
          <w:sz w:val="24"/>
          <w:szCs w:val="24"/>
        </w:rPr>
      </w:pPr>
      <w:r w:rsidRPr="00C346E6">
        <w:rPr>
          <w:rFonts w:ascii="Times New Roman" w:hAnsi="Times New Roman" w:cs="Times New Roman"/>
          <w:color w:val="000000" w:themeColor="text1"/>
          <w:sz w:val="24"/>
          <w:szCs w:val="24"/>
        </w:rPr>
        <w:t>in previsione dell’abrogazione a decorrere dal 1° gennaio 2024, per l’anno 2023 sono state previste molteplici restrizioni alle originarie condizioni di accesso, tra cui l’introduzione del limite massimo di sette mensilità e il termine ultimo di erogazione al 31 dicembre 2023;</w:t>
      </w:r>
    </w:p>
    <w:p w14:paraId="317E0095" w14:textId="0F9C2C62" w:rsidR="00A02347" w:rsidRPr="00C346E6" w:rsidRDefault="00A02347" w:rsidP="00C346E6">
      <w:pPr>
        <w:spacing w:before="100" w:beforeAutospacing="1" w:after="100" w:afterAutospacing="1" w:line="240" w:lineRule="auto"/>
        <w:jc w:val="both"/>
        <w:rPr>
          <w:rFonts w:ascii="Times New Roman" w:hAnsi="Times New Roman" w:cs="Times New Roman"/>
          <w:color w:val="000000" w:themeColor="text1"/>
          <w:sz w:val="24"/>
          <w:szCs w:val="24"/>
        </w:rPr>
      </w:pPr>
      <w:r w:rsidRPr="00C346E6">
        <w:rPr>
          <w:rFonts w:ascii="Times New Roman" w:hAnsi="Times New Roman" w:cs="Times New Roman"/>
          <w:color w:val="000000" w:themeColor="text1"/>
          <w:sz w:val="24"/>
          <w:szCs w:val="24"/>
        </w:rPr>
        <w:t xml:space="preserve">con il decreto-legge 4 maggio 2023, n. 48, </w:t>
      </w:r>
      <w:r w:rsidR="00B67DCC" w:rsidRPr="00C346E6">
        <w:rPr>
          <w:rFonts w:ascii="Times New Roman" w:hAnsi="Times New Roman" w:cs="Times New Roman"/>
          <w:color w:val="000000" w:themeColor="text1"/>
          <w:sz w:val="24"/>
          <w:szCs w:val="24"/>
        </w:rPr>
        <w:t xml:space="preserve">c.d. “decreto Lavoro”, </w:t>
      </w:r>
      <w:r w:rsidRPr="00C346E6">
        <w:rPr>
          <w:rFonts w:ascii="Times New Roman" w:hAnsi="Times New Roman" w:cs="Times New Roman"/>
          <w:color w:val="000000" w:themeColor="text1"/>
          <w:sz w:val="24"/>
          <w:szCs w:val="24"/>
        </w:rPr>
        <w:t>di recente conversione, è stato definito il regime transitorio fino al 31 dicembre 2023</w:t>
      </w:r>
      <w:r w:rsidR="00B67DCC" w:rsidRPr="00C346E6">
        <w:rPr>
          <w:rFonts w:ascii="Times New Roman" w:hAnsi="Times New Roman" w:cs="Times New Roman"/>
          <w:color w:val="000000" w:themeColor="text1"/>
          <w:sz w:val="24"/>
          <w:szCs w:val="24"/>
        </w:rPr>
        <w:t xml:space="preserve">, attraverso cui viene ridotta drasticamente la platea dei beneficiari delle misure con strumenti inefficaci per importo e durata nel sostenere la </w:t>
      </w:r>
      <w:proofErr w:type="spellStart"/>
      <w:r w:rsidR="00B67DCC" w:rsidRPr="00C346E6">
        <w:rPr>
          <w:rFonts w:ascii="Times New Roman" w:hAnsi="Times New Roman" w:cs="Times New Roman"/>
          <w:color w:val="000000" w:themeColor="text1"/>
          <w:sz w:val="24"/>
          <w:szCs w:val="24"/>
        </w:rPr>
        <w:t>totalita</w:t>
      </w:r>
      <w:proofErr w:type="spellEnd"/>
      <w:r w:rsidR="00B67DCC" w:rsidRPr="00C346E6">
        <w:rPr>
          <w:rFonts w:ascii="Times New Roman" w:hAnsi="Times New Roman" w:cs="Times New Roman"/>
          <w:color w:val="000000" w:themeColor="text1"/>
          <w:sz w:val="24"/>
          <w:szCs w:val="24"/>
        </w:rPr>
        <w:t>̀ delle persone in povertà assoluta;</w:t>
      </w:r>
    </w:p>
    <w:p w14:paraId="520C7148" w14:textId="77777777" w:rsidR="00B67DCC" w:rsidRPr="00C346E6" w:rsidRDefault="00B67DCC" w:rsidP="00C346E6">
      <w:pPr>
        <w:spacing w:before="100" w:beforeAutospacing="1" w:after="100" w:afterAutospacing="1" w:line="240" w:lineRule="auto"/>
        <w:jc w:val="both"/>
        <w:rPr>
          <w:rFonts w:ascii="Times New Roman" w:hAnsi="Times New Roman" w:cs="Times New Roman"/>
          <w:color w:val="000000" w:themeColor="text1"/>
          <w:sz w:val="24"/>
          <w:szCs w:val="24"/>
        </w:rPr>
      </w:pPr>
      <w:r w:rsidRPr="00C346E6">
        <w:rPr>
          <w:rFonts w:ascii="Times New Roman" w:hAnsi="Times New Roman" w:cs="Times New Roman"/>
          <w:color w:val="000000" w:themeColor="text1"/>
          <w:sz w:val="24"/>
          <w:szCs w:val="24"/>
        </w:rPr>
        <w:t xml:space="preserve">la nuova misura di contrasto alla </w:t>
      </w:r>
      <w:proofErr w:type="spellStart"/>
      <w:r w:rsidRPr="00C346E6">
        <w:rPr>
          <w:rFonts w:ascii="Times New Roman" w:hAnsi="Times New Roman" w:cs="Times New Roman"/>
          <w:color w:val="000000" w:themeColor="text1"/>
          <w:sz w:val="24"/>
          <w:szCs w:val="24"/>
        </w:rPr>
        <w:t>poverta</w:t>
      </w:r>
      <w:proofErr w:type="spellEnd"/>
      <w:r w:rsidRPr="00C346E6">
        <w:rPr>
          <w:rFonts w:ascii="Times New Roman" w:hAnsi="Times New Roman" w:cs="Times New Roman"/>
          <w:color w:val="000000" w:themeColor="text1"/>
          <w:sz w:val="24"/>
          <w:szCs w:val="24"/>
        </w:rPr>
        <w:t xml:space="preserve">̀, denominata Assegno di inclusione, è destinata ai soli nuclei familiari con individui in condizioni di </w:t>
      </w:r>
      <w:proofErr w:type="spellStart"/>
      <w:r w:rsidRPr="00C346E6">
        <w:rPr>
          <w:rFonts w:ascii="Times New Roman" w:hAnsi="Times New Roman" w:cs="Times New Roman"/>
          <w:color w:val="000000" w:themeColor="text1"/>
          <w:sz w:val="24"/>
          <w:szCs w:val="24"/>
        </w:rPr>
        <w:t>fragilita</w:t>
      </w:r>
      <w:proofErr w:type="spellEnd"/>
      <w:r w:rsidRPr="00C346E6">
        <w:rPr>
          <w:rFonts w:ascii="Times New Roman" w:hAnsi="Times New Roman" w:cs="Times New Roman"/>
          <w:color w:val="000000" w:themeColor="text1"/>
          <w:sz w:val="24"/>
          <w:szCs w:val="24"/>
        </w:rPr>
        <w:t xml:space="preserve">̀ al proprio interno (minorenni, persone con disabilità, persone di almeno 60 anni di </w:t>
      </w:r>
      <w:proofErr w:type="spellStart"/>
      <w:r w:rsidRPr="00C346E6">
        <w:rPr>
          <w:rFonts w:ascii="Times New Roman" w:hAnsi="Times New Roman" w:cs="Times New Roman"/>
          <w:color w:val="000000" w:themeColor="text1"/>
          <w:sz w:val="24"/>
          <w:szCs w:val="24"/>
        </w:rPr>
        <w:t>eta</w:t>
      </w:r>
      <w:proofErr w:type="spellEnd"/>
      <w:r w:rsidRPr="00C346E6">
        <w:rPr>
          <w:rFonts w:ascii="Times New Roman" w:hAnsi="Times New Roman" w:cs="Times New Roman"/>
          <w:color w:val="000000" w:themeColor="text1"/>
          <w:sz w:val="24"/>
          <w:szCs w:val="24"/>
        </w:rPr>
        <w:t xml:space="preserve">̀); chi è in condizione di </w:t>
      </w:r>
      <w:proofErr w:type="spellStart"/>
      <w:r w:rsidRPr="00C346E6">
        <w:rPr>
          <w:rFonts w:ascii="Times New Roman" w:hAnsi="Times New Roman" w:cs="Times New Roman"/>
          <w:color w:val="000000" w:themeColor="text1"/>
          <w:sz w:val="24"/>
          <w:szCs w:val="24"/>
        </w:rPr>
        <w:t>poverta</w:t>
      </w:r>
      <w:proofErr w:type="spellEnd"/>
      <w:r w:rsidRPr="00C346E6">
        <w:rPr>
          <w:rFonts w:ascii="Times New Roman" w:hAnsi="Times New Roman" w:cs="Times New Roman"/>
          <w:color w:val="000000" w:themeColor="text1"/>
          <w:sz w:val="24"/>
          <w:szCs w:val="24"/>
        </w:rPr>
        <w:t xml:space="preserve">̀, ma non ha nel suo nucleo soggetti con tali caratteristiche, è escluso dalla misura; non è quindi una misura di contrasto alla </w:t>
      </w:r>
      <w:proofErr w:type="spellStart"/>
      <w:r w:rsidRPr="00C346E6">
        <w:rPr>
          <w:rFonts w:ascii="Times New Roman" w:hAnsi="Times New Roman" w:cs="Times New Roman"/>
          <w:color w:val="000000" w:themeColor="text1"/>
          <w:sz w:val="24"/>
          <w:szCs w:val="24"/>
        </w:rPr>
        <w:t>poverta</w:t>
      </w:r>
      <w:proofErr w:type="spellEnd"/>
      <w:r w:rsidRPr="00C346E6">
        <w:rPr>
          <w:rFonts w:ascii="Times New Roman" w:hAnsi="Times New Roman" w:cs="Times New Roman"/>
          <w:color w:val="000000" w:themeColor="text1"/>
          <w:sz w:val="24"/>
          <w:szCs w:val="24"/>
        </w:rPr>
        <w:t>̀, ma un sostegno ad alcune categorie di fragili;</w:t>
      </w:r>
    </w:p>
    <w:p w14:paraId="7FC26CE6" w14:textId="6DB4F448" w:rsidR="00B67DCC" w:rsidRPr="00C346E6" w:rsidRDefault="00B67DCC" w:rsidP="00C346E6">
      <w:pPr>
        <w:spacing w:before="100" w:beforeAutospacing="1" w:after="100" w:afterAutospacing="1" w:line="240" w:lineRule="auto"/>
        <w:jc w:val="both"/>
        <w:rPr>
          <w:rFonts w:ascii="Times New Roman" w:hAnsi="Times New Roman" w:cs="Times New Roman"/>
          <w:color w:val="000000" w:themeColor="text1"/>
          <w:sz w:val="24"/>
          <w:szCs w:val="24"/>
        </w:rPr>
      </w:pPr>
      <w:r w:rsidRPr="00C346E6">
        <w:rPr>
          <w:rFonts w:ascii="Times New Roman" w:hAnsi="Times New Roman" w:cs="Times New Roman"/>
          <w:color w:val="000000" w:themeColor="text1"/>
          <w:sz w:val="24"/>
          <w:szCs w:val="24"/>
        </w:rPr>
        <w:t>la misura appare inoltre discriminatoria nei confronti dei cittadini stranieri, nonostante le raccomandazioni europee e della giurisprudenza in senso contrario, con la previsione del requisito della residenza in Italia da almeno 5 anni di cui almeno gli ultimi 2 continuativi;</w:t>
      </w:r>
    </w:p>
    <w:p w14:paraId="60D8A8F7" w14:textId="5E750095" w:rsidR="00B67DCC" w:rsidRPr="00C346E6" w:rsidRDefault="00B67DCC" w:rsidP="00C346E6">
      <w:pPr>
        <w:spacing w:before="100" w:beforeAutospacing="1" w:after="100" w:afterAutospacing="1" w:line="240" w:lineRule="auto"/>
        <w:jc w:val="both"/>
        <w:rPr>
          <w:rFonts w:ascii="Times New Roman" w:hAnsi="Times New Roman" w:cs="Times New Roman"/>
          <w:color w:val="000000" w:themeColor="text1"/>
          <w:sz w:val="24"/>
          <w:szCs w:val="24"/>
        </w:rPr>
      </w:pPr>
      <w:r w:rsidRPr="00C346E6">
        <w:rPr>
          <w:rFonts w:ascii="Times New Roman" w:hAnsi="Times New Roman" w:cs="Times New Roman"/>
          <w:color w:val="000000" w:themeColor="text1"/>
          <w:sz w:val="24"/>
          <w:szCs w:val="24"/>
        </w:rPr>
        <w:t>la misura è infine erogata ad intermittenza, con la sospensione di un mese dopo i primi 18 mesi, quindi ogni 12 mesi;</w:t>
      </w:r>
    </w:p>
    <w:p w14:paraId="755F7028" w14:textId="3F7ADB9B" w:rsidR="00B67DCC" w:rsidRPr="00C346E6" w:rsidRDefault="00B67DCC" w:rsidP="00C346E6">
      <w:pPr>
        <w:spacing w:before="100" w:beforeAutospacing="1" w:after="100" w:afterAutospacing="1" w:line="240" w:lineRule="auto"/>
        <w:jc w:val="both"/>
        <w:rPr>
          <w:rFonts w:ascii="Times New Roman" w:hAnsi="Times New Roman" w:cs="Times New Roman"/>
          <w:color w:val="000000" w:themeColor="text1"/>
          <w:sz w:val="24"/>
          <w:szCs w:val="24"/>
        </w:rPr>
      </w:pPr>
      <w:r w:rsidRPr="00C346E6">
        <w:rPr>
          <w:rFonts w:ascii="Times New Roman" w:hAnsi="Times New Roman" w:cs="Times New Roman"/>
          <w:color w:val="000000" w:themeColor="text1"/>
          <w:sz w:val="24"/>
          <w:szCs w:val="24"/>
        </w:rPr>
        <w:t xml:space="preserve">tutto </w:t>
      </w:r>
      <w:proofErr w:type="spellStart"/>
      <w:r w:rsidRPr="00C346E6">
        <w:rPr>
          <w:rFonts w:ascii="Times New Roman" w:hAnsi="Times New Roman" w:cs="Times New Roman"/>
          <w:color w:val="000000" w:themeColor="text1"/>
          <w:sz w:val="24"/>
          <w:szCs w:val="24"/>
        </w:rPr>
        <w:t>cio</w:t>
      </w:r>
      <w:proofErr w:type="spellEnd"/>
      <w:r w:rsidRPr="00C346E6">
        <w:rPr>
          <w:rFonts w:ascii="Times New Roman" w:hAnsi="Times New Roman" w:cs="Times New Roman"/>
          <w:color w:val="000000" w:themeColor="text1"/>
          <w:sz w:val="24"/>
          <w:szCs w:val="24"/>
        </w:rPr>
        <w:t xml:space="preserve">̀ si inserisce in un provvedimento normativo che rischia in </w:t>
      </w:r>
      <w:proofErr w:type="spellStart"/>
      <w:r w:rsidRPr="00C346E6">
        <w:rPr>
          <w:rFonts w:ascii="Times New Roman" w:hAnsi="Times New Roman" w:cs="Times New Roman"/>
          <w:color w:val="000000" w:themeColor="text1"/>
          <w:sz w:val="24"/>
          <w:szCs w:val="24"/>
        </w:rPr>
        <w:t>realta</w:t>
      </w:r>
      <w:proofErr w:type="spellEnd"/>
      <w:r w:rsidRPr="00C346E6">
        <w:rPr>
          <w:rFonts w:ascii="Times New Roman" w:hAnsi="Times New Roman" w:cs="Times New Roman"/>
          <w:color w:val="000000" w:themeColor="text1"/>
          <w:sz w:val="24"/>
          <w:szCs w:val="24"/>
        </w:rPr>
        <w:t xml:space="preserve">̀ di contribuire proprio alla creazione di nuove fasce di </w:t>
      </w:r>
      <w:proofErr w:type="spellStart"/>
      <w:r w:rsidRPr="00C346E6">
        <w:rPr>
          <w:rFonts w:ascii="Times New Roman" w:hAnsi="Times New Roman" w:cs="Times New Roman"/>
          <w:color w:val="000000" w:themeColor="text1"/>
          <w:sz w:val="24"/>
          <w:szCs w:val="24"/>
        </w:rPr>
        <w:t>poverta</w:t>
      </w:r>
      <w:proofErr w:type="spellEnd"/>
      <w:r w:rsidRPr="00C346E6">
        <w:rPr>
          <w:rFonts w:ascii="Times New Roman" w:hAnsi="Times New Roman" w:cs="Times New Roman"/>
          <w:color w:val="000000" w:themeColor="text1"/>
          <w:sz w:val="24"/>
          <w:szCs w:val="24"/>
        </w:rPr>
        <w:t>̀, favorendo il lavoro povero e la precarizzazione dei rapporti di lavoro;</w:t>
      </w:r>
    </w:p>
    <w:p w14:paraId="6E6860A6" w14:textId="77777777" w:rsidR="00A02347" w:rsidRPr="00C346E6" w:rsidRDefault="00A02347" w:rsidP="00C346E6">
      <w:pPr>
        <w:spacing w:before="100" w:beforeAutospacing="1" w:after="100" w:afterAutospacing="1" w:line="240" w:lineRule="auto"/>
        <w:jc w:val="both"/>
        <w:rPr>
          <w:rFonts w:ascii="Times New Roman" w:hAnsi="Times New Roman" w:cs="Times New Roman"/>
          <w:i/>
          <w:color w:val="000000" w:themeColor="text1"/>
          <w:sz w:val="24"/>
          <w:szCs w:val="24"/>
        </w:rPr>
      </w:pPr>
      <w:r w:rsidRPr="00C346E6">
        <w:rPr>
          <w:rFonts w:ascii="Times New Roman" w:hAnsi="Times New Roman" w:cs="Times New Roman"/>
          <w:i/>
          <w:color w:val="000000" w:themeColor="text1"/>
          <w:sz w:val="24"/>
          <w:szCs w:val="24"/>
        </w:rPr>
        <w:t>rilevato che:</w:t>
      </w:r>
    </w:p>
    <w:p w14:paraId="3550B6EB" w14:textId="77777777" w:rsidR="00A02347" w:rsidRPr="00C346E6" w:rsidRDefault="00A02347" w:rsidP="00C346E6">
      <w:pPr>
        <w:spacing w:before="100" w:beforeAutospacing="1" w:after="100" w:afterAutospacing="1" w:line="240" w:lineRule="auto"/>
        <w:jc w:val="both"/>
        <w:rPr>
          <w:rFonts w:ascii="Times New Roman" w:hAnsi="Times New Roman" w:cs="Times New Roman"/>
          <w:color w:val="000000" w:themeColor="text1"/>
          <w:sz w:val="24"/>
          <w:szCs w:val="24"/>
        </w:rPr>
      </w:pPr>
      <w:r w:rsidRPr="00C346E6">
        <w:rPr>
          <w:rFonts w:ascii="Times New Roman" w:hAnsi="Times New Roman" w:cs="Times New Roman"/>
          <w:color w:val="000000" w:themeColor="text1"/>
          <w:sz w:val="24"/>
          <w:szCs w:val="24"/>
        </w:rPr>
        <w:t>lo scorso venerdì, circa 169mila famiglie hanno ricevuto una comunicazione di sospensione dell’Inps tramite sms;</w:t>
      </w:r>
    </w:p>
    <w:p w14:paraId="2A27D11F" w14:textId="1C69AE26" w:rsidR="002611F5" w:rsidRPr="00C346E6" w:rsidRDefault="002611F5" w:rsidP="00C346E6">
      <w:pPr>
        <w:spacing w:before="100" w:beforeAutospacing="1" w:after="100" w:afterAutospacing="1" w:line="240" w:lineRule="auto"/>
        <w:jc w:val="both"/>
        <w:rPr>
          <w:rFonts w:ascii="Times New Roman" w:hAnsi="Times New Roman" w:cs="Times New Roman"/>
          <w:color w:val="000000" w:themeColor="text1"/>
          <w:sz w:val="24"/>
          <w:szCs w:val="24"/>
        </w:rPr>
      </w:pPr>
      <w:r w:rsidRPr="00C346E6">
        <w:rPr>
          <w:rFonts w:ascii="Times New Roman" w:hAnsi="Times New Roman" w:cs="Times New Roman"/>
          <w:color w:val="000000" w:themeColor="text1"/>
          <w:sz w:val="24"/>
          <w:szCs w:val="24"/>
        </w:rPr>
        <w:t xml:space="preserve">comunicare la sospensione del </w:t>
      </w:r>
      <w:proofErr w:type="spellStart"/>
      <w:r w:rsidRPr="00C346E6">
        <w:rPr>
          <w:rFonts w:ascii="Times New Roman" w:hAnsi="Times New Roman" w:cs="Times New Roman"/>
          <w:color w:val="000000" w:themeColor="text1"/>
          <w:sz w:val="24"/>
          <w:szCs w:val="24"/>
        </w:rPr>
        <w:t>RdC</w:t>
      </w:r>
      <w:proofErr w:type="spellEnd"/>
      <w:r w:rsidRPr="00C346E6">
        <w:rPr>
          <w:rFonts w:ascii="Times New Roman" w:hAnsi="Times New Roman" w:cs="Times New Roman"/>
          <w:color w:val="000000" w:themeColor="text1"/>
          <w:sz w:val="24"/>
          <w:szCs w:val="24"/>
        </w:rPr>
        <w:t xml:space="preserve"> attraverso un sms inviato dall'Inps, dimostra tutta l'insensibilità e il disprezzo verso i percettori della misura: a 169.000 beneficiari è stato comunicato che non avrebbero più percepito il </w:t>
      </w:r>
      <w:proofErr w:type="spellStart"/>
      <w:r w:rsidRPr="00C346E6">
        <w:rPr>
          <w:rFonts w:ascii="Times New Roman" w:hAnsi="Times New Roman" w:cs="Times New Roman"/>
          <w:color w:val="000000" w:themeColor="text1"/>
          <w:sz w:val="24"/>
          <w:szCs w:val="24"/>
        </w:rPr>
        <w:t>RdC</w:t>
      </w:r>
      <w:proofErr w:type="spellEnd"/>
      <w:r w:rsidRPr="00C346E6">
        <w:rPr>
          <w:rFonts w:ascii="Times New Roman" w:hAnsi="Times New Roman" w:cs="Times New Roman"/>
          <w:color w:val="000000" w:themeColor="text1"/>
          <w:sz w:val="24"/>
          <w:szCs w:val="24"/>
        </w:rPr>
        <w:t xml:space="preserve"> in attesa di eventuale presa in carico dei servizi sociali, con la beffa che, per continuare a percepire l'assegno unico per i figli, dovranno presentare una nuova istanza;</w:t>
      </w:r>
    </w:p>
    <w:p w14:paraId="58279ACF" w14:textId="063948FC" w:rsidR="00A02347" w:rsidRPr="00C346E6" w:rsidRDefault="00A02347" w:rsidP="00C346E6">
      <w:pPr>
        <w:spacing w:before="100" w:beforeAutospacing="1" w:after="100" w:afterAutospacing="1" w:line="240" w:lineRule="auto"/>
        <w:jc w:val="both"/>
        <w:rPr>
          <w:rFonts w:ascii="Times New Roman" w:hAnsi="Times New Roman" w:cs="Times New Roman"/>
          <w:color w:val="000000" w:themeColor="text1"/>
          <w:sz w:val="24"/>
          <w:szCs w:val="24"/>
        </w:rPr>
      </w:pPr>
      <w:r w:rsidRPr="00C346E6">
        <w:rPr>
          <w:rFonts w:ascii="Times New Roman" w:hAnsi="Times New Roman" w:cs="Times New Roman"/>
          <w:color w:val="000000" w:themeColor="text1"/>
          <w:sz w:val="24"/>
          <w:szCs w:val="24"/>
        </w:rPr>
        <w:lastRenderedPageBreak/>
        <w:t>la sospensione ha interessato proprio le famiglie con percettori “non attivabili al lavoro” ovvero le fasce più deboli dei beneficiari e meritevoli di tutela</w:t>
      </w:r>
      <w:r w:rsidR="00B67DCC" w:rsidRPr="00C346E6">
        <w:rPr>
          <w:rFonts w:ascii="Times New Roman" w:hAnsi="Times New Roman" w:cs="Times New Roman"/>
          <w:color w:val="000000" w:themeColor="text1"/>
          <w:sz w:val="24"/>
          <w:szCs w:val="24"/>
        </w:rPr>
        <w:t>;</w:t>
      </w:r>
    </w:p>
    <w:p w14:paraId="44CFFB15" w14:textId="60FA6628" w:rsidR="00AA2E90" w:rsidRPr="00C346E6" w:rsidRDefault="00A02347" w:rsidP="00C346E6">
      <w:pPr>
        <w:spacing w:before="100" w:beforeAutospacing="1" w:after="100" w:afterAutospacing="1" w:line="240" w:lineRule="auto"/>
        <w:jc w:val="both"/>
        <w:rPr>
          <w:rFonts w:ascii="Times New Roman" w:hAnsi="Times New Roman" w:cs="Times New Roman"/>
          <w:color w:val="000000" w:themeColor="text1"/>
          <w:sz w:val="24"/>
          <w:szCs w:val="24"/>
        </w:rPr>
      </w:pPr>
      <w:r w:rsidRPr="00C346E6">
        <w:rPr>
          <w:rFonts w:ascii="Times New Roman" w:hAnsi="Times New Roman" w:cs="Times New Roman"/>
          <w:color w:val="000000" w:themeColor="text1"/>
          <w:sz w:val="24"/>
          <w:szCs w:val="24"/>
        </w:rPr>
        <w:t xml:space="preserve">inoltre la sospensione dell’erogazione consegue non alla carenza dei requisiti, bensì alla mancata comunicazione della presa in carico da parte dei servizi sociali, causa dunque non imputabile in alcun modo al beneficiario che avrebbe il diritto di proseguire a percepire il </w:t>
      </w:r>
      <w:proofErr w:type="spellStart"/>
      <w:r w:rsidR="002611F5" w:rsidRPr="00C346E6">
        <w:rPr>
          <w:rFonts w:ascii="Times New Roman" w:hAnsi="Times New Roman" w:cs="Times New Roman"/>
          <w:color w:val="000000" w:themeColor="text1"/>
          <w:sz w:val="24"/>
          <w:szCs w:val="24"/>
        </w:rPr>
        <w:t>RdC</w:t>
      </w:r>
      <w:proofErr w:type="spellEnd"/>
      <w:r w:rsidR="002611F5" w:rsidRPr="00C346E6">
        <w:rPr>
          <w:rFonts w:ascii="Times New Roman" w:hAnsi="Times New Roman" w:cs="Times New Roman"/>
          <w:color w:val="000000" w:themeColor="text1"/>
          <w:sz w:val="24"/>
          <w:szCs w:val="24"/>
        </w:rPr>
        <w:t xml:space="preserve"> </w:t>
      </w:r>
      <w:r w:rsidRPr="00C346E6">
        <w:rPr>
          <w:rFonts w:ascii="Times New Roman" w:hAnsi="Times New Roman" w:cs="Times New Roman"/>
          <w:color w:val="000000" w:themeColor="text1"/>
          <w:sz w:val="24"/>
          <w:szCs w:val="24"/>
        </w:rPr>
        <w:t>almeno fino al 31 dicembre 2023;</w:t>
      </w:r>
    </w:p>
    <w:p w14:paraId="5D485B7C" w14:textId="7C90726D" w:rsidR="00A02347" w:rsidRPr="00C346E6" w:rsidRDefault="00A02347" w:rsidP="00C346E6">
      <w:pPr>
        <w:spacing w:before="100" w:beforeAutospacing="1" w:after="100" w:afterAutospacing="1" w:line="240" w:lineRule="auto"/>
        <w:jc w:val="both"/>
        <w:rPr>
          <w:rFonts w:ascii="Times New Roman" w:hAnsi="Times New Roman" w:cs="Times New Roman"/>
          <w:color w:val="000000" w:themeColor="text1"/>
          <w:sz w:val="24"/>
          <w:szCs w:val="24"/>
        </w:rPr>
      </w:pPr>
      <w:r w:rsidRPr="00C346E6">
        <w:rPr>
          <w:rFonts w:ascii="Times New Roman" w:hAnsi="Times New Roman" w:cs="Times New Roman"/>
          <w:color w:val="000000" w:themeColor="text1"/>
          <w:sz w:val="24"/>
          <w:szCs w:val="24"/>
        </w:rPr>
        <w:t>la sospensione sta generando molte iniziative di protesta e rischia di fare esplodere una “bomba sociale”</w:t>
      </w:r>
      <w:r w:rsidR="00AA2E90" w:rsidRPr="00C346E6">
        <w:rPr>
          <w:rFonts w:ascii="Times New Roman" w:hAnsi="Times New Roman" w:cs="Times New Roman"/>
          <w:color w:val="000000" w:themeColor="text1"/>
          <w:sz w:val="24"/>
          <w:szCs w:val="24"/>
        </w:rPr>
        <w:t>;</w:t>
      </w:r>
    </w:p>
    <w:p w14:paraId="28F41AC9" w14:textId="4C82B323" w:rsidR="002611F5" w:rsidRPr="00C346E6" w:rsidRDefault="002611F5" w:rsidP="00C346E6">
      <w:pPr>
        <w:spacing w:before="100" w:beforeAutospacing="1" w:after="100" w:afterAutospacing="1" w:line="240" w:lineRule="auto"/>
        <w:jc w:val="both"/>
        <w:rPr>
          <w:rFonts w:ascii="Times New Roman" w:hAnsi="Times New Roman" w:cs="Times New Roman"/>
          <w:i/>
          <w:color w:val="000000" w:themeColor="text1"/>
          <w:sz w:val="24"/>
          <w:szCs w:val="24"/>
        </w:rPr>
      </w:pPr>
      <w:r w:rsidRPr="00C346E6">
        <w:rPr>
          <w:rFonts w:ascii="Times New Roman" w:hAnsi="Times New Roman" w:cs="Times New Roman"/>
          <w:i/>
          <w:color w:val="000000" w:themeColor="text1"/>
          <w:sz w:val="24"/>
          <w:szCs w:val="24"/>
        </w:rPr>
        <w:t xml:space="preserve">considerato che: </w:t>
      </w:r>
    </w:p>
    <w:p w14:paraId="0541261E" w14:textId="676B236E" w:rsidR="00AA2E90" w:rsidRPr="00C346E6" w:rsidRDefault="00AA2E90" w:rsidP="00C346E6">
      <w:pPr>
        <w:spacing w:before="100" w:beforeAutospacing="1" w:after="100" w:afterAutospacing="1" w:line="240" w:lineRule="auto"/>
        <w:jc w:val="both"/>
        <w:rPr>
          <w:rFonts w:ascii="Times New Roman" w:hAnsi="Times New Roman" w:cs="Times New Roman"/>
          <w:color w:val="000000" w:themeColor="text1"/>
          <w:sz w:val="24"/>
          <w:szCs w:val="24"/>
        </w:rPr>
      </w:pPr>
      <w:r w:rsidRPr="00C346E6">
        <w:rPr>
          <w:rFonts w:ascii="Times New Roman" w:hAnsi="Times New Roman" w:cs="Times New Roman"/>
          <w:color w:val="000000" w:themeColor="text1"/>
          <w:sz w:val="24"/>
          <w:szCs w:val="24"/>
        </w:rPr>
        <w:t>il Governo in questi mesi non ha assunto alcuna iniziativa e attività diretta a garantire che i servizi sociali gestiti dai comuni e i centri per l'impiego fossero in grado di gestire la presa in carico di decine di migliaia di persone;</w:t>
      </w:r>
    </w:p>
    <w:p w14:paraId="3E23C40F" w14:textId="7E9927A2" w:rsidR="00AA2E90" w:rsidRPr="00C346E6" w:rsidRDefault="00B67DCC" w:rsidP="00C346E6">
      <w:pPr>
        <w:spacing w:before="100" w:beforeAutospacing="1" w:after="100" w:afterAutospacing="1" w:line="240" w:lineRule="auto"/>
        <w:jc w:val="both"/>
        <w:rPr>
          <w:rFonts w:ascii="Times New Roman" w:hAnsi="Times New Roman" w:cs="Times New Roman"/>
          <w:color w:val="000000" w:themeColor="text1"/>
          <w:sz w:val="24"/>
          <w:szCs w:val="24"/>
        </w:rPr>
      </w:pPr>
      <w:r w:rsidRPr="00C346E6">
        <w:rPr>
          <w:rFonts w:ascii="Times New Roman" w:hAnsi="Times New Roman" w:cs="Times New Roman"/>
          <w:color w:val="000000" w:themeColor="text1"/>
          <w:sz w:val="24"/>
          <w:szCs w:val="24"/>
        </w:rPr>
        <w:t xml:space="preserve">secondo i dati forniti </w:t>
      </w:r>
      <w:r w:rsidR="00AA2E90" w:rsidRPr="00C346E6">
        <w:rPr>
          <w:rFonts w:ascii="Times New Roman" w:hAnsi="Times New Roman" w:cs="Times New Roman"/>
          <w:color w:val="000000" w:themeColor="text1"/>
          <w:sz w:val="24"/>
          <w:szCs w:val="24"/>
        </w:rPr>
        <w:t>dalla Cgil e dal presidente dell'ordine degli assistenti sociali, mancano almeno 15.000 assistenti sociali, sui 30.000 totali che sarebbero necessari a livello nazionale, per raggiungere il livello essenziale di prestazioni sociali di un assistente sociale ogni 5.000 abitanti, con enormi differenze territoriali, secondo i dati dello stesso Ministero del lavoro;</w:t>
      </w:r>
    </w:p>
    <w:p w14:paraId="7D2550F5" w14:textId="29CEA9D6" w:rsidR="00AA2E90" w:rsidRPr="00C346E6" w:rsidRDefault="00AA2E90" w:rsidP="00C346E6">
      <w:pPr>
        <w:spacing w:before="100" w:beforeAutospacing="1" w:after="100" w:afterAutospacing="1" w:line="240" w:lineRule="auto"/>
        <w:jc w:val="both"/>
        <w:rPr>
          <w:rFonts w:ascii="Times New Roman" w:hAnsi="Times New Roman" w:cs="Times New Roman"/>
          <w:color w:val="000000" w:themeColor="text1"/>
          <w:sz w:val="24"/>
          <w:szCs w:val="24"/>
        </w:rPr>
      </w:pPr>
      <w:r w:rsidRPr="00C346E6">
        <w:rPr>
          <w:rFonts w:ascii="Times New Roman" w:hAnsi="Times New Roman" w:cs="Times New Roman"/>
          <w:color w:val="000000" w:themeColor="text1"/>
          <w:sz w:val="24"/>
          <w:szCs w:val="24"/>
        </w:rPr>
        <w:t xml:space="preserve">le famiglie interessate sono state lasciate al loro destino con una comunicazione incerta e confusa: tanto coloro che pensano di potere rientrare fra i fragili, meritevoli di una presa in carico da parte dei servizi, quanto quelli che aspirano al sostegno promesso per l'occupazione, che in ogni caso entra in vigore in ritardo rispetto allo stop del </w:t>
      </w:r>
      <w:proofErr w:type="spellStart"/>
      <w:r w:rsidRPr="00C346E6">
        <w:rPr>
          <w:rFonts w:ascii="Times New Roman" w:hAnsi="Times New Roman" w:cs="Times New Roman"/>
          <w:color w:val="000000" w:themeColor="text1"/>
          <w:sz w:val="24"/>
          <w:szCs w:val="24"/>
        </w:rPr>
        <w:t>RdC</w:t>
      </w:r>
      <w:proofErr w:type="spellEnd"/>
      <w:r w:rsidRPr="00C346E6">
        <w:rPr>
          <w:rFonts w:ascii="Times New Roman" w:hAnsi="Times New Roman" w:cs="Times New Roman"/>
          <w:color w:val="000000" w:themeColor="text1"/>
          <w:sz w:val="24"/>
          <w:szCs w:val="24"/>
        </w:rPr>
        <w:t xml:space="preserve"> di almeno un mese e per il quale non sono ancora state attivate le procedure per poterne usufruire. Per non parlare di tutti nuclei esclusi per ragioni economiche, in ragione dell'abbassamento delle soglie di accesso alla nuova misura;</w:t>
      </w:r>
    </w:p>
    <w:p w14:paraId="20B20D81" w14:textId="77777777" w:rsidR="007D5898" w:rsidRPr="00C346E6" w:rsidRDefault="00AA2E90" w:rsidP="00C346E6">
      <w:pPr>
        <w:spacing w:before="100" w:beforeAutospacing="1" w:after="100" w:afterAutospacing="1" w:line="240" w:lineRule="auto"/>
        <w:jc w:val="both"/>
        <w:rPr>
          <w:rFonts w:ascii="Times New Roman" w:hAnsi="Times New Roman" w:cs="Times New Roman"/>
          <w:color w:val="000000" w:themeColor="text1"/>
          <w:sz w:val="24"/>
          <w:szCs w:val="24"/>
        </w:rPr>
      </w:pPr>
      <w:r w:rsidRPr="00C346E6">
        <w:rPr>
          <w:rFonts w:ascii="Times New Roman" w:hAnsi="Times New Roman" w:cs="Times New Roman"/>
          <w:color w:val="000000" w:themeColor="text1"/>
          <w:sz w:val="24"/>
          <w:szCs w:val="24"/>
        </w:rPr>
        <w:t xml:space="preserve">questa incertezza causa una pressione nei confronti dei comuni, per i quali non sono stati previsti strumenti finanziari e risorse umane aggiuntive </w:t>
      </w:r>
      <w:r w:rsidR="00391F35" w:rsidRPr="00C346E6">
        <w:rPr>
          <w:rFonts w:ascii="Times New Roman" w:hAnsi="Times New Roman" w:cs="Times New Roman"/>
          <w:color w:val="000000" w:themeColor="text1"/>
          <w:sz w:val="24"/>
          <w:szCs w:val="24"/>
        </w:rPr>
        <w:t xml:space="preserve">per i Comuni che, oggi, </w:t>
      </w:r>
      <w:r w:rsidRPr="00C346E6">
        <w:rPr>
          <w:rFonts w:ascii="Times New Roman" w:hAnsi="Times New Roman" w:cs="Times New Roman"/>
          <w:color w:val="000000" w:themeColor="text1"/>
          <w:sz w:val="24"/>
          <w:szCs w:val="24"/>
        </w:rPr>
        <w:t xml:space="preserve">non sono in grado di fronteggiare attraverso i propri servizi sociali </w:t>
      </w:r>
      <w:r w:rsidR="00391F35" w:rsidRPr="00C346E6">
        <w:rPr>
          <w:rFonts w:ascii="Times New Roman" w:hAnsi="Times New Roman" w:cs="Times New Roman"/>
          <w:color w:val="000000" w:themeColor="text1"/>
          <w:sz w:val="24"/>
          <w:szCs w:val="24"/>
        </w:rPr>
        <w:t>il “disastro sociale” creatosi a seguito del venir meno del</w:t>
      </w:r>
      <w:r w:rsidRPr="00C346E6">
        <w:rPr>
          <w:rFonts w:ascii="Times New Roman" w:hAnsi="Times New Roman" w:cs="Times New Roman"/>
          <w:color w:val="000000" w:themeColor="text1"/>
          <w:sz w:val="24"/>
          <w:szCs w:val="24"/>
        </w:rPr>
        <w:t>l'unica fonte di sostentamento</w:t>
      </w:r>
      <w:r w:rsidR="00391F35" w:rsidRPr="00C346E6">
        <w:rPr>
          <w:rFonts w:ascii="Times New Roman" w:hAnsi="Times New Roman" w:cs="Times New Roman"/>
          <w:color w:val="000000" w:themeColor="text1"/>
          <w:sz w:val="24"/>
          <w:szCs w:val="24"/>
        </w:rPr>
        <w:t xml:space="preserve"> per molti nuclei familiari</w:t>
      </w:r>
      <w:r w:rsidRPr="00C346E6">
        <w:rPr>
          <w:rFonts w:ascii="Times New Roman" w:hAnsi="Times New Roman" w:cs="Times New Roman"/>
          <w:color w:val="000000" w:themeColor="text1"/>
          <w:sz w:val="24"/>
          <w:szCs w:val="24"/>
        </w:rPr>
        <w:t>;</w:t>
      </w:r>
    </w:p>
    <w:p w14:paraId="33463540" w14:textId="77777777" w:rsidR="007D5898" w:rsidRPr="00C346E6" w:rsidRDefault="007D5898" w:rsidP="00C346E6">
      <w:pPr>
        <w:spacing w:before="100" w:beforeAutospacing="1" w:after="100" w:afterAutospacing="1" w:line="240" w:lineRule="auto"/>
        <w:jc w:val="both"/>
        <w:rPr>
          <w:rFonts w:ascii="Times New Roman" w:hAnsi="Times New Roman" w:cs="Times New Roman"/>
          <w:color w:val="000000" w:themeColor="text1"/>
          <w:sz w:val="24"/>
          <w:szCs w:val="24"/>
          <w:lang w:eastAsia="ar-SA"/>
        </w:rPr>
      </w:pPr>
      <w:r w:rsidRPr="00C346E6">
        <w:rPr>
          <w:rFonts w:ascii="Times New Roman" w:hAnsi="Times New Roman" w:cs="Times New Roman"/>
          <w:color w:val="000000" w:themeColor="text1"/>
          <w:sz w:val="24"/>
          <w:szCs w:val="24"/>
          <w:lang w:eastAsia="ar-SA"/>
        </w:rPr>
        <w:t>il Governo nazionale sta scaricando l’onere sui Comuni, ma è evidente l’impossibilità per i Comuni a far fronte all’emergenza, in quanto privi di risorse e di personale per permettere ai servizi sociali di prendere in carico le persone e di comunicare la presa in carico all’Inps;</w:t>
      </w:r>
    </w:p>
    <w:p w14:paraId="70D070F3" w14:textId="77777777" w:rsidR="007D5898" w:rsidRPr="00C346E6" w:rsidRDefault="007D5898" w:rsidP="00C346E6">
      <w:pPr>
        <w:spacing w:before="100" w:beforeAutospacing="1" w:after="100" w:afterAutospacing="1" w:line="240" w:lineRule="auto"/>
        <w:jc w:val="both"/>
        <w:rPr>
          <w:rFonts w:ascii="Times New Roman" w:hAnsi="Times New Roman" w:cs="Times New Roman"/>
          <w:color w:val="000000" w:themeColor="text1"/>
          <w:sz w:val="24"/>
          <w:szCs w:val="24"/>
        </w:rPr>
      </w:pPr>
      <w:r w:rsidRPr="00C346E6">
        <w:rPr>
          <w:rFonts w:ascii="Times New Roman" w:hAnsi="Times New Roman" w:cs="Times New Roman"/>
          <w:color w:val="000000" w:themeColor="text1"/>
          <w:sz w:val="24"/>
          <w:szCs w:val="24"/>
          <w:lang w:eastAsia="ar-SA"/>
        </w:rPr>
        <w:t xml:space="preserve">sono proprio i sindaci tra i più seriamente preoccupati poiché la notizia </w:t>
      </w:r>
      <w:proofErr w:type="spellStart"/>
      <w:r w:rsidRPr="00C346E6">
        <w:rPr>
          <w:rFonts w:ascii="Times New Roman" w:hAnsi="Times New Roman" w:cs="Times New Roman"/>
          <w:color w:val="000000" w:themeColor="text1"/>
          <w:sz w:val="24"/>
          <w:szCs w:val="24"/>
          <w:lang w:eastAsia="ar-SA"/>
        </w:rPr>
        <w:t>dell’sms</w:t>
      </w:r>
      <w:proofErr w:type="spellEnd"/>
      <w:r w:rsidRPr="00C346E6">
        <w:rPr>
          <w:rFonts w:ascii="Times New Roman" w:hAnsi="Times New Roman" w:cs="Times New Roman"/>
          <w:color w:val="000000" w:themeColor="text1"/>
          <w:sz w:val="24"/>
          <w:szCs w:val="24"/>
          <w:lang w:eastAsia="ar-SA"/>
        </w:rPr>
        <w:t xml:space="preserve"> che annuncia lo stop al </w:t>
      </w:r>
      <w:proofErr w:type="spellStart"/>
      <w:r w:rsidRPr="00C346E6">
        <w:rPr>
          <w:rFonts w:ascii="Times New Roman" w:hAnsi="Times New Roman" w:cs="Times New Roman"/>
          <w:color w:val="000000" w:themeColor="text1"/>
          <w:sz w:val="24"/>
          <w:szCs w:val="24"/>
          <w:lang w:eastAsia="ar-SA"/>
        </w:rPr>
        <w:t>RdC</w:t>
      </w:r>
      <w:proofErr w:type="spellEnd"/>
      <w:r w:rsidRPr="00C346E6">
        <w:rPr>
          <w:rFonts w:ascii="Times New Roman" w:hAnsi="Times New Roman" w:cs="Times New Roman"/>
          <w:color w:val="000000" w:themeColor="text1"/>
          <w:sz w:val="24"/>
          <w:szCs w:val="24"/>
          <w:lang w:eastAsia="ar-SA"/>
        </w:rPr>
        <w:t xml:space="preserve"> a partire dal mese di agosto per </w:t>
      </w:r>
      <w:r w:rsidRPr="00C346E6">
        <w:rPr>
          <w:rFonts w:ascii="Times New Roman" w:hAnsi="Times New Roman" w:cs="Times New Roman"/>
          <w:color w:val="000000" w:themeColor="text1"/>
          <w:sz w:val="24"/>
          <w:szCs w:val="24"/>
          <w:highlight w:val="yellow"/>
          <w:lang w:eastAsia="ar-SA"/>
        </w:rPr>
        <w:t>oltre 37 mila famiglie siciliane</w:t>
      </w:r>
      <w:r w:rsidRPr="00C346E6">
        <w:rPr>
          <w:rFonts w:ascii="Times New Roman" w:hAnsi="Times New Roman" w:cs="Times New Roman"/>
          <w:color w:val="000000" w:themeColor="text1"/>
          <w:sz w:val="24"/>
          <w:szCs w:val="24"/>
          <w:lang w:eastAsia="ar-SA"/>
        </w:rPr>
        <w:t xml:space="preserve"> sta già creando una situazione di apprensione di cui gli stessi primi cittadini sono i primi destinatari;</w:t>
      </w:r>
    </w:p>
    <w:p w14:paraId="4C7799B2" w14:textId="0FFCC4B0" w:rsidR="007D5898" w:rsidRPr="00C346E6" w:rsidRDefault="007D5898" w:rsidP="00C346E6">
      <w:pPr>
        <w:spacing w:before="100" w:beforeAutospacing="1" w:after="100" w:afterAutospacing="1" w:line="240" w:lineRule="auto"/>
        <w:jc w:val="both"/>
        <w:rPr>
          <w:rFonts w:ascii="Times New Roman" w:hAnsi="Times New Roman" w:cs="Times New Roman"/>
          <w:color w:val="000000" w:themeColor="text1"/>
          <w:sz w:val="24"/>
          <w:szCs w:val="24"/>
          <w:lang w:eastAsia="ar-SA"/>
        </w:rPr>
      </w:pPr>
      <w:r w:rsidRPr="00C346E6">
        <w:rPr>
          <w:rFonts w:ascii="Times New Roman" w:hAnsi="Times New Roman" w:cs="Times New Roman"/>
          <w:color w:val="000000" w:themeColor="text1"/>
          <w:sz w:val="24"/>
          <w:szCs w:val="24"/>
          <w:lang w:eastAsia="ar-SA"/>
        </w:rPr>
        <w:t xml:space="preserve">la sospensione del </w:t>
      </w:r>
      <w:proofErr w:type="spellStart"/>
      <w:r w:rsidRPr="00C346E6">
        <w:rPr>
          <w:rFonts w:ascii="Times New Roman" w:hAnsi="Times New Roman" w:cs="Times New Roman"/>
          <w:color w:val="000000" w:themeColor="text1"/>
          <w:sz w:val="24"/>
          <w:szCs w:val="24"/>
          <w:lang w:eastAsia="ar-SA"/>
        </w:rPr>
        <w:t>RdC</w:t>
      </w:r>
      <w:proofErr w:type="spellEnd"/>
      <w:r w:rsidRPr="00C346E6">
        <w:rPr>
          <w:rFonts w:ascii="Times New Roman" w:hAnsi="Times New Roman" w:cs="Times New Roman"/>
          <w:color w:val="000000" w:themeColor="text1"/>
          <w:sz w:val="24"/>
          <w:szCs w:val="24"/>
          <w:lang w:eastAsia="ar-SA"/>
        </w:rPr>
        <w:t xml:space="preserve"> rischia altresì di provocare ulteriori ripercussioni negative nell’economia dei piccoli e medi esercizi commerciali, verosimilmente privati delle entrate che, seppur ridotte, i percettori del </w:t>
      </w:r>
      <w:proofErr w:type="spellStart"/>
      <w:r w:rsidRPr="00C346E6">
        <w:rPr>
          <w:rFonts w:ascii="Times New Roman" w:hAnsi="Times New Roman" w:cs="Times New Roman"/>
          <w:color w:val="000000" w:themeColor="text1"/>
          <w:sz w:val="24"/>
          <w:szCs w:val="24"/>
          <w:lang w:eastAsia="ar-SA"/>
        </w:rPr>
        <w:t>RdC</w:t>
      </w:r>
      <w:proofErr w:type="spellEnd"/>
      <w:r w:rsidRPr="00C346E6">
        <w:rPr>
          <w:rFonts w:ascii="Times New Roman" w:hAnsi="Times New Roman" w:cs="Times New Roman"/>
          <w:color w:val="000000" w:themeColor="text1"/>
          <w:sz w:val="24"/>
          <w:szCs w:val="24"/>
          <w:lang w:eastAsia="ar-SA"/>
        </w:rPr>
        <w:t xml:space="preserve"> comunque garantivano;</w:t>
      </w:r>
    </w:p>
    <w:p w14:paraId="2A33ABBA" w14:textId="2FC45F84" w:rsidR="007D5898" w:rsidRPr="00C346E6" w:rsidRDefault="007D5898" w:rsidP="00C346E6">
      <w:pPr>
        <w:spacing w:before="100" w:beforeAutospacing="1" w:after="100" w:afterAutospacing="1" w:line="240" w:lineRule="auto"/>
        <w:jc w:val="both"/>
        <w:rPr>
          <w:rFonts w:ascii="Times New Roman" w:hAnsi="Times New Roman" w:cs="Times New Roman"/>
          <w:color w:val="000000" w:themeColor="text1"/>
          <w:sz w:val="24"/>
          <w:szCs w:val="24"/>
          <w:lang w:eastAsia="ar-SA"/>
        </w:rPr>
      </w:pPr>
      <w:r w:rsidRPr="00C346E6">
        <w:rPr>
          <w:rFonts w:ascii="Times New Roman" w:hAnsi="Times New Roman" w:cs="Times New Roman"/>
          <w:color w:val="000000" w:themeColor="text1"/>
          <w:sz w:val="24"/>
          <w:szCs w:val="24"/>
          <w:highlight w:val="yellow"/>
          <w:lang w:eastAsia="ar-SA"/>
        </w:rPr>
        <w:t>la Sicilia è tra le Regioni</w:t>
      </w:r>
      <w:r w:rsidRPr="00C346E6">
        <w:rPr>
          <w:rFonts w:ascii="Times New Roman" w:hAnsi="Times New Roman" w:cs="Times New Roman"/>
          <w:color w:val="000000" w:themeColor="text1"/>
          <w:sz w:val="24"/>
          <w:szCs w:val="24"/>
          <w:lang w:eastAsia="ar-SA"/>
        </w:rPr>
        <w:t xml:space="preserve"> in cui le sospensioni del </w:t>
      </w:r>
      <w:proofErr w:type="spellStart"/>
      <w:r w:rsidRPr="00C346E6">
        <w:rPr>
          <w:rFonts w:ascii="Times New Roman" w:hAnsi="Times New Roman" w:cs="Times New Roman"/>
          <w:color w:val="000000" w:themeColor="text1"/>
          <w:sz w:val="24"/>
          <w:szCs w:val="24"/>
          <w:lang w:eastAsia="ar-SA"/>
        </w:rPr>
        <w:t>RdC</w:t>
      </w:r>
      <w:proofErr w:type="spellEnd"/>
      <w:r w:rsidRPr="00C346E6">
        <w:rPr>
          <w:rFonts w:ascii="Times New Roman" w:hAnsi="Times New Roman" w:cs="Times New Roman"/>
          <w:color w:val="000000" w:themeColor="text1"/>
          <w:sz w:val="24"/>
          <w:szCs w:val="24"/>
          <w:lang w:eastAsia="ar-SA"/>
        </w:rPr>
        <w:t xml:space="preserve"> sono più numerose, dal momento che, complessivamente, in base ai dati dell’Inps, con oltre </w:t>
      </w:r>
      <w:r w:rsidRPr="00C346E6">
        <w:rPr>
          <w:rFonts w:ascii="Times New Roman" w:hAnsi="Times New Roman" w:cs="Times New Roman"/>
          <w:color w:val="000000" w:themeColor="text1"/>
          <w:sz w:val="24"/>
          <w:szCs w:val="24"/>
          <w:highlight w:val="yellow"/>
          <w:lang w:eastAsia="ar-SA"/>
        </w:rPr>
        <w:t>37.600 stop al reddito</w:t>
      </w:r>
      <w:r w:rsidRPr="00C346E6">
        <w:rPr>
          <w:rFonts w:ascii="Times New Roman" w:hAnsi="Times New Roman" w:cs="Times New Roman"/>
          <w:color w:val="000000" w:themeColor="text1"/>
          <w:sz w:val="24"/>
          <w:szCs w:val="24"/>
          <w:lang w:eastAsia="ar-SA"/>
        </w:rPr>
        <w:t>, risente di più del passaggio al supporto alla formazione e all’assegno di inclusione;</w:t>
      </w:r>
    </w:p>
    <w:p w14:paraId="6F124025" w14:textId="676056A5" w:rsidR="007D5898" w:rsidRPr="00C346E6" w:rsidRDefault="007D5898" w:rsidP="00C346E6">
      <w:pPr>
        <w:spacing w:before="100" w:beforeAutospacing="1" w:after="100" w:afterAutospacing="1" w:line="240" w:lineRule="auto"/>
        <w:jc w:val="both"/>
        <w:rPr>
          <w:rFonts w:ascii="Times New Roman" w:hAnsi="Times New Roman" w:cs="Times New Roman"/>
          <w:color w:val="000000" w:themeColor="text1"/>
          <w:sz w:val="24"/>
          <w:szCs w:val="24"/>
          <w:lang w:eastAsia="ar-SA"/>
        </w:rPr>
      </w:pPr>
      <w:r w:rsidRPr="00C346E6">
        <w:rPr>
          <w:rFonts w:ascii="Times New Roman" w:hAnsi="Times New Roman" w:cs="Times New Roman"/>
          <w:color w:val="000000" w:themeColor="text1"/>
          <w:sz w:val="24"/>
          <w:szCs w:val="24"/>
          <w:lang w:eastAsia="ar-SA"/>
        </w:rPr>
        <w:lastRenderedPageBreak/>
        <w:t xml:space="preserve">nel </w:t>
      </w:r>
      <w:r w:rsidRPr="00C346E6">
        <w:rPr>
          <w:rFonts w:ascii="Times New Roman" w:hAnsi="Times New Roman" w:cs="Times New Roman"/>
          <w:color w:val="000000" w:themeColor="text1"/>
          <w:sz w:val="24"/>
          <w:szCs w:val="24"/>
          <w:highlight w:val="yellow"/>
          <w:lang w:eastAsia="ar-SA"/>
        </w:rPr>
        <w:t>Documento di Economia e Finanza Regionale 2024-2026</w:t>
      </w:r>
      <w:r w:rsidRPr="00C346E6">
        <w:rPr>
          <w:rFonts w:ascii="Times New Roman" w:hAnsi="Times New Roman" w:cs="Times New Roman"/>
          <w:color w:val="000000" w:themeColor="text1"/>
          <w:sz w:val="24"/>
          <w:szCs w:val="24"/>
          <w:lang w:eastAsia="ar-SA"/>
        </w:rPr>
        <w:t xml:space="preserve"> non c’è alcun riferimento ai percettori siciliani del </w:t>
      </w:r>
      <w:proofErr w:type="spellStart"/>
      <w:r w:rsidRPr="00C346E6">
        <w:rPr>
          <w:rFonts w:ascii="Times New Roman" w:hAnsi="Times New Roman" w:cs="Times New Roman"/>
          <w:color w:val="000000" w:themeColor="text1"/>
          <w:sz w:val="24"/>
          <w:szCs w:val="24"/>
          <w:lang w:eastAsia="ar-SA"/>
        </w:rPr>
        <w:t>RdC</w:t>
      </w:r>
      <w:proofErr w:type="spellEnd"/>
      <w:r w:rsidRPr="00C346E6">
        <w:rPr>
          <w:rFonts w:ascii="Times New Roman" w:hAnsi="Times New Roman" w:cs="Times New Roman"/>
          <w:color w:val="000000" w:themeColor="text1"/>
          <w:sz w:val="24"/>
          <w:szCs w:val="24"/>
          <w:lang w:eastAsia="ar-SA"/>
        </w:rPr>
        <w:t xml:space="preserve">, fatta eccezione per uno stringato cenno alle donne destinatarie del </w:t>
      </w:r>
      <w:proofErr w:type="spellStart"/>
      <w:r w:rsidRPr="00C346E6">
        <w:rPr>
          <w:rFonts w:ascii="Times New Roman" w:hAnsi="Times New Roman" w:cs="Times New Roman"/>
          <w:color w:val="000000" w:themeColor="text1"/>
          <w:sz w:val="24"/>
          <w:szCs w:val="24"/>
          <w:lang w:eastAsia="ar-SA"/>
        </w:rPr>
        <w:t>RdC</w:t>
      </w:r>
      <w:proofErr w:type="spellEnd"/>
      <w:r w:rsidRPr="00C346E6">
        <w:rPr>
          <w:rFonts w:ascii="Times New Roman" w:hAnsi="Times New Roman" w:cs="Times New Roman"/>
          <w:color w:val="000000" w:themeColor="text1"/>
          <w:sz w:val="24"/>
          <w:szCs w:val="24"/>
          <w:lang w:eastAsia="ar-SA"/>
        </w:rPr>
        <w:t>, laddove si intende promuovere la loro partecipazione al mercato del lavoro;</w:t>
      </w:r>
    </w:p>
    <w:p w14:paraId="766C5134" w14:textId="354ACFFD" w:rsidR="00AA2E90" w:rsidRPr="00C346E6" w:rsidRDefault="00AA2E90" w:rsidP="00C346E6">
      <w:pPr>
        <w:spacing w:before="100" w:beforeAutospacing="1" w:after="100" w:afterAutospacing="1" w:line="240" w:lineRule="auto"/>
        <w:jc w:val="both"/>
        <w:rPr>
          <w:rFonts w:ascii="Times New Roman" w:hAnsi="Times New Roman" w:cs="Times New Roman"/>
          <w:i/>
          <w:color w:val="000000" w:themeColor="text1"/>
          <w:sz w:val="24"/>
          <w:szCs w:val="24"/>
        </w:rPr>
      </w:pPr>
      <w:r w:rsidRPr="00C346E6">
        <w:rPr>
          <w:rFonts w:ascii="Times New Roman" w:hAnsi="Times New Roman" w:cs="Times New Roman"/>
          <w:i/>
          <w:color w:val="000000" w:themeColor="text1"/>
          <w:sz w:val="24"/>
          <w:szCs w:val="24"/>
        </w:rPr>
        <w:t>ritenuto che:</w:t>
      </w:r>
    </w:p>
    <w:p w14:paraId="1B592D29" w14:textId="0F905F3C" w:rsidR="00B67DCC" w:rsidRPr="00C346E6" w:rsidRDefault="00B67DCC" w:rsidP="00C346E6">
      <w:pPr>
        <w:spacing w:before="100" w:beforeAutospacing="1" w:after="100" w:afterAutospacing="1" w:line="240" w:lineRule="auto"/>
        <w:jc w:val="both"/>
        <w:rPr>
          <w:rFonts w:ascii="Times New Roman" w:hAnsi="Times New Roman" w:cs="Times New Roman"/>
          <w:color w:val="000000" w:themeColor="text1"/>
          <w:sz w:val="24"/>
          <w:szCs w:val="24"/>
        </w:rPr>
      </w:pPr>
      <w:r w:rsidRPr="00C346E6">
        <w:rPr>
          <w:rFonts w:ascii="Times New Roman" w:hAnsi="Times New Roman" w:cs="Times New Roman"/>
          <w:color w:val="000000" w:themeColor="text1"/>
          <w:sz w:val="24"/>
          <w:szCs w:val="24"/>
        </w:rPr>
        <w:t xml:space="preserve">secondo le ultime stime di </w:t>
      </w:r>
      <w:proofErr w:type="spellStart"/>
      <w:r w:rsidRPr="00C346E6">
        <w:rPr>
          <w:rFonts w:ascii="Times New Roman" w:hAnsi="Times New Roman" w:cs="Times New Roman"/>
          <w:color w:val="000000" w:themeColor="text1"/>
          <w:sz w:val="24"/>
          <w:szCs w:val="24"/>
        </w:rPr>
        <w:t>Eurostat</w:t>
      </w:r>
      <w:proofErr w:type="spellEnd"/>
      <w:r w:rsidRPr="00C346E6">
        <w:rPr>
          <w:rFonts w:ascii="Times New Roman" w:hAnsi="Times New Roman" w:cs="Times New Roman"/>
          <w:color w:val="000000" w:themeColor="text1"/>
          <w:sz w:val="24"/>
          <w:szCs w:val="24"/>
        </w:rPr>
        <w:t xml:space="preserve">, in Italia il rischio di </w:t>
      </w:r>
      <w:proofErr w:type="spellStart"/>
      <w:r w:rsidRPr="00C346E6">
        <w:rPr>
          <w:rFonts w:ascii="Times New Roman" w:hAnsi="Times New Roman" w:cs="Times New Roman"/>
          <w:color w:val="000000" w:themeColor="text1"/>
          <w:sz w:val="24"/>
          <w:szCs w:val="24"/>
        </w:rPr>
        <w:t>poverta</w:t>
      </w:r>
      <w:proofErr w:type="spellEnd"/>
      <w:r w:rsidRPr="00C346E6">
        <w:rPr>
          <w:rFonts w:ascii="Times New Roman" w:hAnsi="Times New Roman" w:cs="Times New Roman"/>
          <w:color w:val="000000" w:themeColor="text1"/>
          <w:sz w:val="24"/>
          <w:szCs w:val="24"/>
        </w:rPr>
        <w:t>̀ è crescente e di particolare gravità: attualmente ci sono circa 14.9 milioni di individui che si trovano in una situazione di esclusione sociale, ovvero che hanno difficoltà ad accedere all’acquisto di beni primari, tra cui un’abitazione adeguatamente riscaldata e una dieta bilanciata, e tra questi sono 5.6 milioni i poveri assoluti;</w:t>
      </w:r>
    </w:p>
    <w:p w14:paraId="47262EBF" w14:textId="5B20A310" w:rsidR="00B67DCC" w:rsidRPr="00C346E6" w:rsidRDefault="00B67DCC" w:rsidP="00C346E6">
      <w:pPr>
        <w:spacing w:before="100" w:beforeAutospacing="1" w:after="100" w:afterAutospacing="1" w:line="240" w:lineRule="auto"/>
        <w:jc w:val="both"/>
        <w:rPr>
          <w:rFonts w:ascii="Times New Roman" w:hAnsi="Times New Roman" w:cs="Times New Roman"/>
          <w:color w:val="000000" w:themeColor="text1"/>
          <w:sz w:val="24"/>
          <w:szCs w:val="24"/>
        </w:rPr>
      </w:pPr>
      <w:r w:rsidRPr="00C346E6">
        <w:rPr>
          <w:rFonts w:ascii="Times New Roman" w:hAnsi="Times New Roman" w:cs="Times New Roman"/>
          <w:color w:val="000000" w:themeColor="text1"/>
          <w:sz w:val="24"/>
          <w:szCs w:val="24"/>
        </w:rPr>
        <w:t xml:space="preserve">la </w:t>
      </w:r>
      <w:proofErr w:type="spellStart"/>
      <w:r w:rsidRPr="00C346E6">
        <w:rPr>
          <w:rFonts w:ascii="Times New Roman" w:hAnsi="Times New Roman" w:cs="Times New Roman"/>
          <w:color w:val="000000" w:themeColor="text1"/>
          <w:sz w:val="24"/>
          <w:szCs w:val="24"/>
        </w:rPr>
        <w:t>poverta</w:t>
      </w:r>
      <w:proofErr w:type="spellEnd"/>
      <w:r w:rsidRPr="00C346E6">
        <w:rPr>
          <w:rFonts w:ascii="Times New Roman" w:hAnsi="Times New Roman" w:cs="Times New Roman"/>
          <w:color w:val="000000" w:themeColor="text1"/>
          <w:sz w:val="24"/>
          <w:szCs w:val="24"/>
        </w:rPr>
        <w:t>̀ è un fenomeno complesso che necessita di un approccio adeguato e non ideologico, tenendo in debita considerazione tutti gli elementi che concorrono a determinare la situazione sociale in cui una persona o un nucleo familiare si trovano;</w:t>
      </w:r>
    </w:p>
    <w:p w14:paraId="1EDC3FB6" w14:textId="78D7CA1B" w:rsidR="00B67DCC" w:rsidRPr="00C346E6" w:rsidRDefault="00B67DCC" w:rsidP="00C346E6">
      <w:pPr>
        <w:spacing w:before="100" w:beforeAutospacing="1" w:after="100" w:afterAutospacing="1" w:line="240" w:lineRule="auto"/>
        <w:jc w:val="both"/>
        <w:rPr>
          <w:rFonts w:ascii="Times New Roman" w:hAnsi="Times New Roman" w:cs="Times New Roman"/>
          <w:color w:val="000000" w:themeColor="text1"/>
          <w:sz w:val="24"/>
          <w:szCs w:val="24"/>
        </w:rPr>
      </w:pPr>
      <w:r w:rsidRPr="00C346E6">
        <w:rPr>
          <w:rFonts w:ascii="Times New Roman" w:hAnsi="Times New Roman" w:cs="Times New Roman"/>
          <w:color w:val="000000" w:themeColor="text1"/>
          <w:sz w:val="24"/>
          <w:szCs w:val="24"/>
        </w:rPr>
        <w:t>il 14esimo principio del Pilastro europeo dei diritti sociali stabilisce che “chiunque non disponga di risorse sufficienti ha diritto a un adeguato reddito minimo che garantisca una vita dignitosa in tutte le fasi della vita”;</w:t>
      </w:r>
    </w:p>
    <w:p w14:paraId="0284F94B" w14:textId="2AF54D2D" w:rsidR="00B67DCC" w:rsidRPr="00C346E6" w:rsidRDefault="00B67DCC" w:rsidP="00C346E6">
      <w:pPr>
        <w:spacing w:before="100" w:beforeAutospacing="1" w:after="100" w:afterAutospacing="1" w:line="240" w:lineRule="auto"/>
        <w:jc w:val="both"/>
        <w:rPr>
          <w:rFonts w:ascii="Times New Roman" w:hAnsi="Times New Roman" w:cs="Times New Roman"/>
          <w:color w:val="000000" w:themeColor="text1"/>
          <w:sz w:val="24"/>
          <w:szCs w:val="24"/>
        </w:rPr>
      </w:pPr>
      <w:r w:rsidRPr="00C346E6">
        <w:rPr>
          <w:rFonts w:ascii="Times New Roman" w:hAnsi="Times New Roman" w:cs="Times New Roman"/>
          <w:color w:val="000000" w:themeColor="text1"/>
          <w:sz w:val="24"/>
          <w:szCs w:val="24"/>
        </w:rPr>
        <w:t xml:space="preserve">quest’anno il Consiglio (30 gennaio 2023) e il Parlamento (15 marzo 2023) dell’Unione Europea hanno adottato delle raccomandazioni con cui sollecitano gli Stati membri ad istituire tale strumento come “parte integrante di sistemi nazionali di protezione sociale completi e basati sui diritti”, prevedendo, tra gli altri: i) che il reddito minimo sia adeguato sia nel suo ammontare che nella platea di beneficiari raggiunta; ii) che i criteri di </w:t>
      </w:r>
      <w:proofErr w:type="spellStart"/>
      <w:r w:rsidRPr="00C346E6">
        <w:rPr>
          <w:rFonts w:ascii="Times New Roman" w:hAnsi="Times New Roman" w:cs="Times New Roman"/>
          <w:color w:val="000000" w:themeColor="text1"/>
          <w:sz w:val="24"/>
          <w:szCs w:val="24"/>
        </w:rPr>
        <w:t>ammissibilita</w:t>
      </w:r>
      <w:proofErr w:type="spellEnd"/>
      <w:r w:rsidRPr="00C346E6">
        <w:rPr>
          <w:rFonts w:ascii="Times New Roman" w:hAnsi="Times New Roman" w:cs="Times New Roman"/>
          <w:color w:val="000000" w:themeColor="text1"/>
          <w:sz w:val="24"/>
          <w:szCs w:val="24"/>
        </w:rPr>
        <w:t xml:space="preserve">̀ siano trasparenti e non discriminatori; iii) che sia garantita la </w:t>
      </w:r>
      <w:proofErr w:type="spellStart"/>
      <w:r w:rsidRPr="00C346E6">
        <w:rPr>
          <w:rFonts w:ascii="Times New Roman" w:hAnsi="Times New Roman" w:cs="Times New Roman"/>
          <w:color w:val="000000" w:themeColor="text1"/>
          <w:sz w:val="24"/>
          <w:szCs w:val="24"/>
        </w:rPr>
        <w:t>continuita</w:t>
      </w:r>
      <w:proofErr w:type="spellEnd"/>
      <w:r w:rsidRPr="00C346E6">
        <w:rPr>
          <w:rFonts w:ascii="Times New Roman" w:hAnsi="Times New Roman" w:cs="Times New Roman"/>
          <w:color w:val="000000" w:themeColor="text1"/>
          <w:sz w:val="24"/>
          <w:szCs w:val="24"/>
        </w:rPr>
        <w:t>̀ dell’accesso al reddito minimo fintanto che sussiste la condizione di necessità che ha dato diritto al beneficio;</w:t>
      </w:r>
    </w:p>
    <w:p w14:paraId="5F923337" w14:textId="0C5D9094" w:rsidR="00B67DCC" w:rsidRPr="00C346E6" w:rsidRDefault="00B67DCC" w:rsidP="00C346E6">
      <w:pPr>
        <w:spacing w:before="100" w:beforeAutospacing="1" w:after="100" w:afterAutospacing="1" w:line="240" w:lineRule="auto"/>
        <w:jc w:val="both"/>
        <w:rPr>
          <w:rFonts w:ascii="Times New Roman" w:hAnsi="Times New Roman" w:cs="Times New Roman"/>
          <w:color w:val="000000" w:themeColor="text1"/>
          <w:sz w:val="24"/>
          <w:szCs w:val="24"/>
        </w:rPr>
      </w:pPr>
      <w:r w:rsidRPr="00C346E6">
        <w:rPr>
          <w:rFonts w:ascii="Times New Roman" w:hAnsi="Times New Roman" w:cs="Times New Roman"/>
          <w:color w:val="000000" w:themeColor="text1"/>
          <w:sz w:val="24"/>
          <w:szCs w:val="24"/>
        </w:rPr>
        <w:t xml:space="preserve">il </w:t>
      </w:r>
      <w:proofErr w:type="spellStart"/>
      <w:r w:rsidRPr="00C346E6">
        <w:rPr>
          <w:rFonts w:ascii="Times New Roman" w:hAnsi="Times New Roman" w:cs="Times New Roman"/>
          <w:color w:val="000000" w:themeColor="text1"/>
          <w:sz w:val="24"/>
          <w:szCs w:val="24"/>
        </w:rPr>
        <w:t>RdC</w:t>
      </w:r>
      <w:proofErr w:type="spellEnd"/>
      <w:r w:rsidRPr="00C346E6">
        <w:rPr>
          <w:rFonts w:ascii="Times New Roman" w:hAnsi="Times New Roman" w:cs="Times New Roman"/>
          <w:color w:val="000000" w:themeColor="text1"/>
          <w:sz w:val="24"/>
          <w:szCs w:val="24"/>
        </w:rPr>
        <w:t xml:space="preserve"> ha rappresentato un cruciale strumento per la lotta contro la </w:t>
      </w:r>
      <w:proofErr w:type="spellStart"/>
      <w:r w:rsidRPr="00C346E6">
        <w:rPr>
          <w:rFonts w:ascii="Times New Roman" w:hAnsi="Times New Roman" w:cs="Times New Roman"/>
          <w:color w:val="000000" w:themeColor="text1"/>
          <w:sz w:val="24"/>
          <w:szCs w:val="24"/>
        </w:rPr>
        <w:t>poverta</w:t>
      </w:r>
      <w:proofErr w:type="spellEnd"/>
      <w:r w:rsidRPr="00C346E6">
        <w:rPr>
          <w:rFonts w:ascii="Times New Roman" w:hAnsi="Times New Roman" w:cs="Times New Roman"/>
          <w:color w:val="000000" w:themeColor="text1"/>
          <w:sz w:val="24"/>
          <w:szCs w:val="24"/>
        </w:rPr>
        <w:t xml:space="preserve">̀ nelle sue diverse forme, senza il quale, come attestato da ISTAT, in Italia ci sarebbero stati circa 1 milione di poveri in </w:t>
      </w:r>
      <w:proofErr w:type="spellStart"/>
      <w:r w:rsidRPr="00C346E6">
        <w:rPr>
          <w:rFonts w:ascii="Times New Roman" w:hAnsi="Times New Roman" w:cs="Times New Roman"/>
          <w:color w:val="000000" w:themeColor="text1"/>
          <w:sz w:val="24"/>
          <w:szCs w:val="24"/>
        </w:rPr>
        <w:t>piu</w:t>
      </w:r>
      <w:proofErr w:type="spellEnd"/>
      <w:r w:rsidRPr="00C346E6">
        <w:rPr>
          <w:rFonts w:ascii="Times New Roman" w:hAnsi="Times New Roman" w:cs="Times New Roman"/>
          <w:color w:val="000000" w:themeColor="text1"/>
          <w:sz w:val="24"/>
          <w:szCs w:val="24"/>
        </w:rPr>
        <w:t>̀;</w:t>
      </w:r>
    </w:p>
    <w:p w14:paraId="3DD464A6" w14:textId="3A0691A0" w:rsidR="007D5898" w:rsidRPr="00F56850" w:rsidRDefault="007D5898" w:rsidP="00C346E6">
      <w:pPr>
        <w:spacing w:before="100" w:beforeAutospacing="1" w:after="100" w:afterAutospacing="1" w:line="240" w:lineRule="auto"/>
        <w:jc w:val="both"/>
        <w:rPr>
          <w:rFonts w:ascii="Times New Roman" w:eastAsia="Times New Roman" w:hAnsi="Times New Roman" w:cs="Times New Roman"/>
          <w:color w:val="000000" w:themeColor="text1"/>
          <w:sz w:val="24"/>
          <w:szCs w:val="24"/>
          <w:shd w:val="clear" w:color="auto" w:fill="FFFFFF"/>
          <w:lang w:eastAsia="it-IT"/>
        </w:rPr>
      </w:pPr>
      <w:r w:rsidRPr="00C346E6">
        <w:rPr>
          <w:rFonts w:ascii="Times New Roman" w:hAnsi="Times New Roman" w:cs="Times New Roman"/>
          <w:color w:val="000000" w:themeColor="text1"/>
          <w:sz w:val="24"/>
          <w:szCs w:val="24"/>
        </w:rPr>
        <w:t xml:space="preserve">nondimeno il </w:t>
      </w:r>
      <w:proofErr w:type="spellStart"/>
      <w:r w:rsidRPr="00C346E6">
        <w:rPr>
          <w:rFonts w:ascii="Times New Roman" w:hAnsi="Times New Roman" w:cs="Times New Roman"/>
          <w:color w:val="000000" w:themeColor="text1"/>
          <w:sz w:val="24"/>
          <w:szCs w:val="24"/>
        </w:rPr>
        <w:t>RdC</w:t>
      </w:r>
      <w:proofErr w:type="spellEnd"/>
      <w:r w:rsidRPr="00C346E6">
        <w:rPr>
          <w:rFonts w:ascii="Times New Roman" w:hAnsi="Times New Roman" w:cs="Times New Roman"/>
          <w:color w:val="000000" w:themeColor="text1"/>
          <w:sz w:val="24"/>
          <w:szCs w:val="24"/>
        </w:rPr>
        <w:t xml:space="preserve"> si è posta quale </w:t>
      </w:r>
      <w:r w:rsidRPr="007D5898">
        <w:rPr>
          <w:rFonts w:ascii="Times New Roman" w:eastAsia="Times New Roman" w:hAnsi="Times New Roman" w:cs="Times New Roman"/>
          <w:color w:val="000000" w:themeColor="text1"/>
          <w:sz w:val="24"/>
          <w:szCs w:val="24"/>
          <w:shd w:val="clear" w:color="auto" w:fill="FFFFFF"/>
          <w:lang w:eastAsia="it-IT"/>
        </w:rPr>
        <w:t>aiut</w:t>
      </w:r>
      <w:r w:rsidRPr="00C346E6">
        <w:rPr>
          <w:rFonts w:ascii="Times New Roman" w:eastAsia="Times New Roman" w:hAnsi="Times New Roman" w:cs="Times New Roman"/>
          <w:color w:val="000000" w:themeColor="text1"/>
          <w:sz w:val="24"/>
          <w:szCs w:val="24"/>
          <w:shd w:val="clear" w:color="auto" w:fill="FFFFFF"/>
          <w:lang w:eastAsia="it-IT"/>
        </w:rPr>
        <w:t>o per il contrasto al</w:t>
      </w:r>
      <w:r w:rsidRPr="007D5898">
        <w:rPr>
          <w:rFonts w:ascii="Times New Roman" w:eastAsia="Times New Roman" w:hAnsi="Times New Roman" w:cs="Times New Roman"/>
          <w:color w:val="000000" w:themeColor="text1"/>
          <w:sz w:val="24"/>
          <w:szCs w:val="24"/>
          <w:shd w:val="clear" w:color="auto" w:fill="FFFFFF"/>
          <w:lang w:eastAsia="it-IT"/>
        </w:rPr>
        <w:t xml:space="preserve"> lavoro nero</w:t>
      </w:r>
      <w:r w:rsidRPr="00C346E6">
        <w:rPr>
          <w:rFonts w:ascii="Times New Roman" w:eastAsia="Times New Roman" w:hAnsi="Times New Roman" w:cs="Times New Roman"/>
          <w:color w:val="000000" w:themeColor="text1"/>
          <w:sz w:val="24"/>
          <w:szCs w:val="24"/>
          <w:shd w:val="clear" w:color="auto" w:fill="FFFFFF"/>
          <w:lang w:eastAsia="it-IT"/>
        </w:rPr>
        <w:t>,</w:t>
      </w:r>
      <w:r w:rsidRPr="007D5898">
        <w:rPr>
          <w:rFonts w:ascii="Times New Roman" w:eastAsia="Times New Roman" w:hAnsi="Times New Roman" w:cs="Times New Roman"/>
          <w:color w:val="000000" w:themeColor="text1"/>
          <w:sz w:val="24"/>
          <w:szCs w:val="24"/>
          <w:shd w:val="clear" w:color="auto" w:fill="FFFFFF"/>
          <w:lang w:eastAsia="it-IT"/>
        </w:rPr>
        <w:t xml:space="preserve"> </w:t>
      </w:r>
      <w:r w:rsidRPr="00C346E6">
        <w:rPr>
          <w:rFonts w:ascii="Times New Roman" w:eastAsia="Times New Roman" w:hAnsi="Times New Roman" w:cs="Times New Roman"/>
          <w:color w:val="000000" w:themeColor="text1"/>
          <w:sz w:val="24"/>
          <w:szCs w:val="24"/>
          <w:shd w:val="clear" w:color="auto" w:fill="FFFFFF"/>
          <w:lang w:eastAsia="it-IT"/>
        </w:rPr>
        <w:t xml:space="preserve">ma anche </w:t>
      </w:r>
      <w:r w:rsidRPr="007D5898">
        <w:rPr>
          <w:rFonts w:ascii="Times New Roman" w:eastAsia="Times New Roman" w:hAnsi="Times New Roman" w:cs="Times New Roman"/>
          <w:color w:val="000000" w:themeColor="text1"/>
          <w:sz w:val="24"/>
          <w:szCs w:val="24"/>
          <w:shd w:val="clear" w:color="auto" w:fill="FFFFFF"/>
          <w:lang w:eastAsia="it-IT"/>
        </w:rPr>
        <w:t xml:space="preserve">strumento sociale di contrasto alla criminalità </w:t>
      </w:r>
      <w:r w:rsidR="00F56850">
        <w:rPr>
          <w:rFonts w:ascii="Times New Roman" w:eastAsia="Times New Roman" w:hAnsi="Times New Roman" w:cs="Times New Roman"/>
          <w:color w:val="000000" w:themeColor="text1"/>
          <w:sz w:val="24"/>
          <w:szCs w:val="24"/>
          <w:shd w:val="clear" w:color="auto" w:fill="FFFFFF"/>
          <w:lang w:eastAsia="it-IT"/>
        </w:rPr>
        <w:t xml:space="preserve">- </w:t>
      </w:r>
      <w:r w:rsidRPr="007D5898">
        <w:rPr>
          <w:rFonts w:ascii="Times New Roman" w:eastAsia="Times New Roman" w:hAnsi="Times New Roman" w:cs="Times New Roman"/>
          <w:color w:val="000000" w:themeColor="text1"/>
          <w:sz w:val="24"/>
          <w:szCs w:val="24"/>
          <w:shd w:val="clear" w:color="auto" w:fill="FFFFFF"/>
          <w:lang w:eastAsia="it-IT"/>
        </w:rPr>
        <w:t>che agisce e opera dove trova manovalanza a basso costo per effettuare le operazioni di spaccio, e non solo</w:t>
      </w:r>
      <w:r w:rsidRPr="00C346E6">
        <w:rPr>
          <w:rFonts w:ascii="Times New Roman" w:eastAsia="Times New Roman" w:hAnsi="Times New Roman" w:cs="Times New Roman"/>
          <w:color w:val="000000" w:themeColor="text1"/>
          <w:sz w:val="24"/>
          <w:szCs w:val="24"/>
          <w:shd w:val="clear" w:color="auto" w:fill="FFFFFF"/>
          <w:lang w:eastAsia="it-IT"/>
        </w:rPr>
        <w:t>, posto che l</w:t>
      </w:r>
      <w:r w:rsidRPr="007D5898">
        <w:rPr>
          <w:rFonts w:ascii="Times New Roman" w:eastAsia="Times New Roman" w:hAnsi="Times New Roman" w:cs="Times New Roman"/>
          <w:color w:val="000000" w:themeColor="text1"/>
          <w:sz w:val="24"/>
          <w:szCs w:val="24"/>
          <w:shd w:val="clear" w:color="auto" w:fill="FFFFFF"/>
          <w:lang w:eastAsia="it-IT"/>
        </w:rPr>
        <w:t>e mafie trovano sostegno nel degrado e nella povertà</w:t>
      </w:r>
      <w:r w:rsidR="00F56850">
        <w:rPr>
          <w:rFonts w:ascii="Times New Roman" w:eastAsia="Times New Roman" w:hAnsi="Times New Roman" w:cs="Times New Roman"/>
          <w:color w:val="000000" w:themeColor="text1"/>
          <w:sz w:val="24"/>
          <w:szCs w:val="24"/>
          <w:shd w:val="clear" w:color="auto" w:fill="FFFFFF"/>
          <w:lang w:eastAsia="it-IT"/>
        </w:rPr>
        <w:t xml:space="preserve"> – nonché </w:t>
      </w:r>
      <w:r w:rsidR="00F56850" w:rsidRPr="00F56850">
        <w:rPr>
          <w:rFonts w:ascii="Times New Roman" w:eastAsia="Times New Roman" w:hAnsi="Times New Roman" w:cs="Times New Roman"/>
          <w:color w:val="000000" w:themeColor="text1"/>
          <w:sz w:val="24"/>
          <w:szCs w:val="24"/>
          <w:shd w:val="clear" w:color="auto" w:fill="FFFFFF"/>
          <w:lang w:eastAsia="it-IT"/>
        </w:rPr>
        <w:t>misura sanitaria ovverosia un investiment</w:t>
      </w:r>
      <w:r w:rsidR="00F56850" w:rsidRPr="00F56850">
        <w:rPr>
          <w:rFonts w:ascii="Times New Roman" w:eastAsia="Times New Roman" w:hAnsi="Times New Roman" w:cs="Times New Roman" w:hint="eastAsia"/>
          <w:color w:val="000000" w:themeColor="text1"/>
          <w:sz w:val="24"/>
          <w:szCs w:val="24"/>
          <w:shd w:val="clear" w:color="auto" w:fill="FFFFFF"/>
          <w:lang w:eastAsia="it-IT"/>
        </w:rPr>
        <w:t>o</w:t>
      </w:r>
      <w:r w:rsidR="00F56850" w:rsidRPr="00F56850">
        <w:rPr>
          <w:rFonts w:ascii="Times New Roman" w:eastAsia="Times New Roman" w:hAnsi="Times New Roman" w:cs="Times New Roman"/>
          <w:color w:val="000000" w:themeColor="text1"/>
          <w:sz w:val="24"/>
          <w:szCs w:val="24"/>
          <w:shd w:val="clear" w:color="auto" w:fill="FFFFFF"/>
          <w:lang w:eastAsia="it-IT"/>
        </w:rPr>
        <w:t xml:space="preserve"> (anziché un costo) in termini di salute</w:t>
      </w:r>
      <w:r w:rsidRPr="00C346E6">
        <w:rPr>
          <w:rFonts w:ascii="Times New Roman" w:eastAsia="Times New Roman" w:hAnsi="Times New Roman" w:cs="Times New Roman"/>
          <w:color w:val="000000" w:themeColor="text1"/>
          <w:sz w:val="24"/>
          <w:szCs w:val="24"/>
          <w:shd w:val="clear" w:color="auto" w:fill="FFFFFF"/>
          <w:lang w:eastAsia="it-IT"/>
        </w:rPr>
        <w:t>;</w:t>
      </w:r>
    </w:p>
    <w:p w14:paraId="06C3A232" w14:textId="77777777" w:rsidR="00B67DCC" w:rsidRPr="00C346E6" w:rsidRDefault="00B67DCC" w:rsidP="00C346E6">
      <w:pPr>
        <w:spacing w:before="100" w:beforeAutospacing="1" w:after="100" w:afterAutospacing="1" w:line="240" w:lineRule="auto"/>
        <w:jc w:val="both"/>
        <w:rPr>
          <w:rFonts w:ascii="Times New Roman" w:hAnsi="Times New Roman" w:cs="Times New Roman"/>
          <w:color w:val="000000" w:themeColor="text1"/>
          <w:sz w:val="24"/>
          <w:szCs w:val="24"/>
        </w:rPr>
      </w:pPr>
      <w:r w:rsidRPr="00C346E6">
        <w:rPr>
          <w:rFonts w:ascii="Times New Roman" w:hAnsi="Times New Roman" w:cs="Times New Roman"/>
          <w:i/>
          <w:color w:val="000000" w:themeColor="text1"/>
          <w:sz w:val="24"/>
          <w:szCs w:val="24"/>
        </w:rPr>
        <w:t>valutato che:</w:t>
      </w:r>
    </w:p>
    <w:p w14:paraId="5C97B74C" w14:textId="1A320A25" w:rsidR="00AA2E90" w:rsidRPr="00C346E6" w:rsidRDefault="00AA2E90" w:rsidP="00C346E6">
      <w:pPr>
        <w:spacing w:before="100" w:beforeAutospacing="1" w:after="100" w:afterAutospacing="1" w:line="240" w:lineRule="auto"/>
        <w:jc w:val="both"/>
        <w:rPr>
          <w:rFonts w:ascii="Times New Roman" w:hAnsi="Times New Roman" w:cs="Times New Roman"/>
          <w:color w:val="000000" w:themeColor="text1"/>
          <w:sz w:val="24"/>
          <w:szCs w:val="24"/>
        </w:rPr>
      </w:pPr>
      <w:r w:rsidRPr="00C346E6">
        <w:rPr>
          <w:rFonts w:ascii="Times New Roman" w:hAnsi="Times New Roman" w:cs="Times New Roman"/>
          <w:color w:val="000000" w:themeColor="text1"/>
          <w:sz w:val="24"/>
          <w:szCs w:val="24"/>
        </w:rPr>
        <w:t>nella terza relazione sullo stato di attuazione del Piano nazionale di ripresa e resilienza (PNRR) del 31 maggio u.s., alla sezione II, investimento 1.1, si specifica che l’obiettivo del potenziamento dei centri per l’impiego (CPI) è consentire un'efficace erogazione di servizi per l'impiego e la formazione, in via complementare rispetto alla riforma delle politiche attive e della formazione definita nel Programma GOL “Garanzia per l’</w:t>
      </w:r>
      <w:proofErr w:type="spellStart"/>
      <w:r w:rsidRPr="00C346E6">
        <w:rPr>
          <w:rFonts w:ascii="Times New Roman" w:hAnsi="Times New Roman" w:cs="Times New Roman"/>
          <w:color w:val="000000" w:themeColor="text1"/>
          <w:sz w:val="24"/>
          <w:szCs w:val="24"/>
        </w:rPr>
        <w:t>occupabilità</w:t>
      </w:r>
      <w:proofErr w:type="spellEnd"/>
      <w:r w:rsidRPr="00C346E6">
        <w:rPr>
          <w:rFonts w:ascii="Times New Roman" w:hAnsi="Times New Roman" w:cs="Times New Roman"/>
          <w:color w:val="000000" w:themeColor="text1"/>
          <w:sz w:val="24"/>
          <w:szCs w:val="24"/>
        </w:rPr>
        <w:t xml:space="preserve"> dei lavoratori”;</w:t>
      </w:r>
    </w:p>
    <w:p w14:paraId="16A72D30" w14:textId="77777777" w:rsidR="007D5898" w:rsidRPr="00C346E6" w:rsidRDefault="003565B8" w:rsidP="00C346E6">
      <w:pPr>
        <w:spacing w:before="100" w:beforeAutospacing="1" w:after="100" w:afterAutospacing="1" w:line="240" w:lineRule="auto"/>
        <w:jc w:val="both"/>
        <w:rPr>
          <w:rFonts w:ascii="Times New Roman" w:hAnsi="Times New Roman" w:cs="Times New Roman"/>
          <w:color w:val="000000" w:themeColor="text1"/>
          <w:sz w:val="24"/>
          <w:szCs w:val="24"/>
        </w:rPr>
      </w:pPr>
      <w:r w:rsidRPr="00C346E6">
        <w:rPr>
          <w:rFonts w:ascii="Times New Roman" w:hAnsi="Times New Roman" w:cs="Times New Roman"/>
          <w:color w:val="000000" w:themeColor="text1"/>
          <w:sz w:val="24"/>
          <w:szCs w:val="24"/>
        </w:rPr>
        <w:t xml:space="preserve">si ricorda che il programma nazionale GOL ha una dotazione di 4,4 miliardi di euro e si pone l’obiettivo di rendere più efficiente il sistema delle politiche attive del mercato del lavoro attraverso servizi specifici per l'impiego e piani personalizzati di attivazione (in particolare, reinserimento lavorativo, </w:t>
      </w:r>
      <w:proofErr w:type="spellStart"/>
      <w:r w:rsidRPr="00C346E6">
        <w:rPr>
          <w:rFonts w:ascii="Times New Roman" w:hAnsi="Times New Roman" w:cs="Times New Roman"/>
          <w:color w:val="000000" w:themeColor="text1"/>
          <w:sz w:val="24"/>
          <w:szCs w:val="24"/>
        </w:rPr>
        <w:t>upskilling</w:t>
      </w:r>
      <w:proofErr w:type="spellEnd"/>
      <w:r w:rsidRPr="00C346E6">
        <w:rPr>
          <w:rFonts w:ascii="Times New Roman" w:hAnsi="Times New Roman" w:cs="Times New Roman"/>
          <w:color w:val="000000" w:themeColor="text1"/>
          <w:sz w:val="24"/>
          <w:szCs w:val="24"/>
        </w:rPr>
        <w:t xml:space="preserve">, </w:t>
      </w:r>
      <w:proofErr w:type="spellStart"/>
      <w:r w:rsidRPr="00C346E6">
        <w:rPr>
          <w:rFonts w:ascii="Times New Roman" w:hAnsi="Times New Roman" w:cs="Times New Roman"/>
          <w:color w:val="000000" w:themeColor="text1"/>
          <w:sz w:val="24"/>
          <w:szCs w:val="24"/>
        </w:rPr>
        <w:t>reskilling</w:t>
      </w:r>
      <w:proofErr w:type="spellEnd"/>
      <w:r w:rsidRPr="00C346E6">
        <w:rPr>
          <w:rFonts w:ascii="Times New Roman" w:hAnsi="Times New Roman" w:cs="Times New Roman"/>
          <w:color w:val="000000" w:themeColor="text1"/>
          <w:sz w:val="24"/>
          <w:szCs w:val="24"/>
        </w:rPr>
        <w:t>, lavoro e inclusione, ricollocazione collettiva). La riforma prevede che, per la fine del 2025, almeno tre milioni di beneficiari partecipino al programma GOL e che 800.000 di questi siano coinvolti in attività di formazione professionale (di cui 300.000 in formazione di competenze digitali)</w:t>
      </w:r>
      <w:r w:rsidR="007D5898" w:rsidRPr="00C346E6">
        <w:rPr>
          <w:rFonts w:ascii="Times New Roman" w:hAnsi="Times New Roman" w:cs="Times New Roman"/>
          <w:color w:val="000000" w:themeColor="text1"/>
          <w:sz w:val="24"/>
          <w:szCs w:val="24"/>
        </w:rPr>
        <w:t>;</w:t>
      </w:r>
    </w:p>
    <w:p w14:paraId="39D69007" w14:textId="75E8E868" w:rsidR="007D5898" w:rsidRPr="00C346E6" w:rsidRDefault="007D5898" w:rsidP="00C346E6">
      <w:pPr>
        <w:spacing w:before="100" w:beforeAutospacing="1" w:after="100" w:afterAutospacing="1" w:line="240" w:lineRule="auto"/>
        <w:jc w:val="both"/>
        <w:rPr>
          <w:rFonts w:ascii="Times New Roman" w:hAnsi="Times New Roman" w:cs="Times New Roman"/>
          <w:color w:val="000000" w:themeColor="text1"/>
          <w:sz w:val="24"/>
          <w:szCs w:val="24"/>
          <w:lang w:eastAsia="ar-SA"/>
        </w:rPr>
      </w:pPr>
      <w:r w:rsidRPr="00C346E6">
        <w:rPr>
          <w:rFonts w:ascii="Times New Roman" w:hAnsi="Times New Roman" w:cs="Times New Roman"/>
          <w:color w:val="000000" w:themeColor="text1"/>
          <w:sz w:val="24"/>
          <w:szCs w:val="24"/>
          <w:lang w:eastAsia="ar-SA"/>
        </w:rPr>
        <w:lastRenderedPageBreak/>
        <w:t xml:space="preserve">GOL prevede quindi il Piano per le nuove competenze e il potenziamento dei Centri per l’Impiego (600 milioni di euro). Delle risorse menzionate, alla </w:t>
      </w:r>
      <w:r w:rsidRPr="00C346E6">
        <w:rPr>
          <w:rFonts w:ascii="Times New Roman" w:hAnsi="Times New Roman" w:cs="Times New Roman"/>
          <w:color w:val="000000" w:themeColor="text1"/>
          <w:sz w:val="24"/>
          <w:szCs w:val="24"/>
          <w:highlight w:val="yellow"/>
          <w:lang w:eastAsia="ar-SA"/>
        </w:rPr>
        <w:t>Regione Siciliana sono stati assegnati 474 milioni complessivi</w:t>
      </w:r>
      <w:r w:rsidRPr="00C346E6">
        <w:rPr>
          <w:rFonts w:ascii="Times New Roman" w:hAnsi="Times New Roman" w:cs="Times New Roman"/>
          <w:color w:val="000000" w:themeColor="text1"/>
          <w:sz w:val="24"/>
          <w:szCs w:val="24"/>
          <w:lang w:eastAsia="ar-SA"/>
        </w:rPr>
        <w:t>;</w:t>
      </w:r>
    </w:p>
    <w:p w14:paraId="479229DB" w14:textId="0328D047" w:rsidR="007D5898" w:rsidRPr="00C346E6" w:rsidRDefault="00AA2E90" w:rsidP="00C346E6">
      <w:pPr>
        <w:spacing w:before="100" w:beforeAutospacing="1" w:after="100" w:afterAutospacing="1" w:line="240" w:lineRule="auto"/>
        <w:jc w:val="both"/>
        <w:rPr>
          <w:rFonts w:ascii="Times New Roman" w:hAnsi="Times New Roman" w:cs="Times New Roman"/>
          <w:color w:val="000000" w:themeColor="text1"/>
          <w:sz w:val="24"/>
          <w:szCs w:val="24"/>
          <w:lang w:eastAsia="ar-SA"/>
        </w:rPr>
      </w:pPr>
      <w:r w:rsidRPr="00C346E6">
        <w:rPr>
          <w:rFonts w:ascii="Times New Roman" w:hAnsi="Times New Roman" w:cs="Times New Roman"/>
          <w:color w:val="000000" w:themeColor="text1"/>
          <w:sz w:val="24"/>
          <w:szCs w:val="24"/>
        </w:rPr>
        <w:t xml:space="preserve">con riferimento al potenziamento dei Centri per l’impiego (CPI), entro fine 2022 era previsto il completamento per almeno 250 CPI di almeno il 50 per cento delle </w:t>
      </w:r>
      <w:proofErr w:type="spellStart"/>
      <w:r w:rsidRPr="00C346E6">
        <w:rPr>
          <w:rFonts w:ascii="Times New Roman" w:hAnsi="Times New Roman" w:cs="Times New Roman"/>
          <w:color w:val="000000" w:themeColor="text1"/>
          <w:sz w:val="24"/>
          <w:szCs w:val="24"/>
        </w:rPr>
        <w:t>attivita</w:t>
      </w:r>
      <w:proofErr w:type="spellEnd"/>
      <w:r w:rsidRPr="00C346E6">
        <w:rPr>
          <w:rFonts w:ascii="Times New Roman" w:hAnsi="Times New Roman" w:cs="Times New Roman"/>
          <w:color w:val="000000" w:themeColor="text1"/>
          <w:sz w:val="24"/>
          <w:szCs w:val="24"/>
        </w:rPr>
        <w:t>̀ rientranti nei Piani regionali di rafforzamento dei CPI in linea con il Piano straordinario di potenziamento dei centri per l’impiego e delle politiche attive del lavoro, adottato con D.M. 74/2019 successivamente integrato e modificato dal D.M. 59/2020 (M5C1-6);</w:t>
      </w:r>
    </w:p>
    <w:p w14:paraId="452064A4" w14:textId="77777777" w:rsidR="00AA2E90" w:rsidRPr="00C346E6" w:rsidRDefault="00AA2E90" w:rsidP="00C346E6">
      <w:pPr>
        <w:spacing w:before="100" w:beforeAutospacing="1" w:after="100" w:afterAutospacing="1" w:line="240" w:lineRule="auto"/>
        <w:jc w:val="both"/>
        <w:rPr>
          <w:rFonts w:ascii="Times New Roman" w:hAnsi="Times New Roman" w:cs="Times New Roman"/>
          <w:color w:val="000000" w:themeColor="text1"/>
          <w:sz w:val="24"/>
          <w:szCs w:val="24"/>
        </w:rPr>
      </w:pPr>
      <w:r w:rsidRPr="00C346E6">
        <w:rPr>
          <w:rFonts w:ascii="Times New Roman" w:hAnsi="Times New Roman" w:cs="Times New Roman"/>
          <w:color w:val="000000" w:themeColor="text1"/>
          <w:sz w:val="24"/>
          <w:szCs w:val="24"/>
        </w:rPr>
        <w:t>un secondo aggiornamento dei Piani regionali è inoltre previsto entro il primo semestre 2023 in relazione al riparto degli ulteriori 200 milioni di euro destinati dal PNRR al potenziamento dei CPI e sebbene il termine sia scaduto, non se ne ha ancora notizia alcuna;</w:t>
      </w:r>
    </w:p>
    <w:p w14:paraId="1D5267B4" w14:textId="77777777" w:rsidR="008751E1" w:rsidRPr="00C346E6" w:rsidRDefault="008751E1" w:rsidP="00C346E6">
      <w:pPr>
        <w:spacing w:before="100" w:beforeAutospacing="1" w:after="100" w:afterAutospacing="1" w:line="240" w:lineRule="auto"/>
        <w:jc w:val="both"/>
        <w:rPr>
          <w:rFonts w:ascii="Times New Roman" w:hAnsi="Times New Roman" w:cs="Times New Roman"/>
          <w:color w:val="000000" w:themeColor="text1"/>
          <w:sz w:val="24"/>
          <w:szCs w:val="24"/>
        </w:rPr>
      </w:pPr>
      <w:r w:rsidRPr="00C346E6">
        <w:rPr>
          <w:rFonts w:ascii="Times New Roman" w:hAnsi="Times New Roman" w:cs="Times New Roman"/>
          <w:color w:val="000000" w:themeColor="text1"/>
          <w:sz w:val="24"/>
          <w:szCs w:val="24"/>
        </w:rPr>
        <w:t>il PNRR investe importanti risorse nel potenziamento delle politiche attive del lavoro per le quali sarà necessario assumere maggiori unità nei centri per l’impiego;</w:t>
      </w:r>
    </w:p>
    <w:p w14:paraId="12532083" w14:textId="77777777" w:rsidR="008751E1" w:rsidRPr="00C346E6" w:rsidRDefault="008751E1" w:rsidP="00C346E6">
      <w:pPr>
        <w:spacing w:before="100" w:beforeAutospacing="1" w:after="100" w:afterAutospacing="1" w:line="240" w:lineRule="auto"/>
        <w:jc w:val="both"/>
        <w:rPr>
          <w:rFonts w:ascii="Times New Roman" w:hAnsi="Times New Roman" w:cs="Times New Roman"/>
          <w:color w:val="000000" w:themeColor="text1"/>
          <w:sz w:val="24"/>
          <w:szCs w:val="24"/>
        </w:rPr>
      </w:pPr>
      <w:r w:rsidRPr="00C346E6">
        <w:rPr>
          <w:rFonts w:ascii="Times New Roman" w:hAnsi="Times New Roman" w:cs="Times New Roman"/>
          <w:color w:val="000000" w:themeColor="text1"/>
          <w:sz w:val="24"/>
          <w:szCs w:val="24"/>
        </w:rPr>
        <w:t xml:space="preserve">l’investimento 1.1 sviluppa le previsioni del Piano nazionale (decreto del Ministro del lavoro n. 74 del 2019 e n. 59 del 2020) e si pone l’obiettivo del rafforzamento dei servizi pubblici per l’impiego, evidentemente strumentali anche all’attuazione del nuovo </w:t>
      </w:r>
      <w:proofErr w:type="spellStart"/>
      <w:r w:rsidRPr="00C346E6">
        <w:rPr>
          <w:rFonts w:ascii="Times New Roman" w:hAnsi="Times New Roman" w:cs="Times New Roman"/>
          <w:color w:val="000000" w:themeColor="text1"/>
          <w:sz w:val="24"/>
          <w:szCs w:val="24"/>
        </w:rPr>
        <w:t>AdI</w:t>
      </w:r>
      <w:proofErr w:type="spellEnd"/>
      <w:r w:rsidRPr="00C346E6">
        <w:rPr>
          <w:rFonts w:ascii="Times New Roman" w:hAnsi="Times New Roman" w:cs="Times New Roman"/>
          <w:color w:val="000000" w:themeColor="text1"/>
          <w:sz w:val="24"/>
          <w:szCs w:val="24"/>
        </w:rPr>
        <w:t>;</w:t>
      </w:r>
    </w:p>
    <w:p w14:paraId="6472DD4B" w14:textId="77777777" w:rsidR="008751E1" w:rsidRPr="00C346E6" w:rsidRDefault="008751E1" w:rsidP="00C346E6">
      <w:pPr>
        <w:spacing w:before="100" w:beforeAutospacing="1" w:after="100" w:afterAutospacing="1" w:line="240" w:lineRule="auto"/>
        <w:jc w:val="both"/>
        <w:rPr>
          <w:rFonts w:ascii="Times New Roman" w:hAnsi="Times New Roman" w:cs="Times New Roman"/>
          <w:color w:val="000000" w:themeColor="text1"/>
          <w:sz w:val="24"/>
          <w:szCs w:val="24"/>
        </w:rPr>
      </w:pPr>
      <w:r w:rsidRPr="00C346E6">
        <w:rPr>
          <w:rFonts w:ascii="Times New Roman" w:hAnsi="Times New Roman" w:cs="Times New Roman"/>
          <w:color w:val="000000" w:themeColor="text1"/>
          <w:sz w:val="24"/>
          <w:szCs w:val="24"/>
        </w:rPr>
        <w:t>è quindi evidente la perdurante necessità di procedere ad un potenziamento dei CPI sia attraverso la crescita in forma stabile della base professionale dei servizi, per un raddoppio degli organici in linea con gli standard europei, sia con l’ammodernamento delle strutture;</w:t>
      </w:r>
    </w:p>
    <w:p w14:paraId="188D9035" w14:textId="18980F5E" w:rsidR="008751E1" w:rsidRPr="00C346E6" w:rsidRDefault="008751E1" w:rsidP="00C346E6">
      <w:pPr>
        <w:spacing w:before="100" w:beforeAutospacing="1" w:after="100" w:afterAutospacing="1" w:line="240" w:lineRule="auto"/>
        <w:jc w:val="both"/>
        <w:rPr>
          <w:rFonts w:ascii="Times New Roman" w:hAnsi="Times New Roman" w:cs="Times New Roman"/>
          <w:color w:val="000000" w:themeColor="text1"/>
          <w:sz w:val="24"/>
          <w:szCs w:val="24"/>
        </w:rPr>
      </w:pPr>
      <w:r w:rsidRPr="00C346E6">
        <w:rPr>
          <w:rFonts w:ascii="Times New Roman" w:hAnsi="Times New Roman" w:cs="Times New Roman"/>
          <w:color w:val="000000" w:themeColor="text1"/>
          <w:sz w:val="24"/>
          <w:szCs w:val="24"/>
        </w:rPr>
        <w:t>a fronte della necessità di personale qualificato all’interno della PA, legata alle riforme da attuarsi nel quadro del PNNR – ed in particolare per l’attuazione del Programma GOL – sarebbe paradossale non valorizzare risorse umane già formate, su cui si è ampiamente investito, da impiegare immediatamente secondo utilità;</w:t>
      </w:r>
    </w:p>
    <w:p w14:paraId="77097873" w14:textId="1293E13C" w:rsidR="00AA2E90" w:rsidRPr="00C346E6" w:rsidRDefault="00AA2E90" w:rsidP="00C346E6">
      <w:pPr>
        <w:spacing w:before="100" w:beforeAutospacing="1" w:after="100" w:afterAutospacing="1" w:line="240" w:lineRule="auto"/>
        <w:jc w:val="both"/>
        <w:rPr>
          <w:rFonts w:ascii="Times New Roman" w:hAnsi="Times New Roman" w:cs="Times New Roman"/>
          <w:i/>
          <w:color w:val="000000" w:themeColor="text1"/>
          <w:sz w:val="24"/>
          <w:szCs w:val="24"/>
        </w:rPr>
      </w:pPr>
      <w:r w:rsidRPr="00C346E6">
        <w:rPr>
          <w:rFonts w:ascii="Times New Roman" w:hAnsi="Times New Roman" w:cs="Times New Roman"/>
          <w:i/>
          <w:color w:val="000000" w:themeColor="text1"/>
          <w:sz w:val="24"/>
          <w:szCs w:val="24"/>
        </w:rPr>
        <w:t xml:space="preserve">impegna il </w:t>
      </w:r>
      <w:r w:rsidR="007D5898" w:rsidRPr="00C346E6">
        <w:rPr>
          <w:rFonts w:ascii="Times New Roman" w:hAnsi="Times New Roman" w:cs="Times New Roman"/>
          <w:i/>
          <w:color w:val="000000" w:themeColor="text1"/>
          <w:sz w:val="24"/>
          <w:szCs w:val="24"/>
        </w:rPr>
        <w:t>Sindaco e la Giunta</w:t>
      </w:r>
      <w:r w:rsidRPr="00C346E6">
        <w:rPr>
          <w:rFonts w:ascii="Times New Roman" w:hAnsi="Times New Roman" w:cs="Times New Roman"/>
          <w:i/>
          <w:color w:val="000000" w:themeColor="text1"/>
          <w:sz w:val="24"/>
          <w:szCs w:val="24"/>
        </w:rPr>
        <w:t xml:space="preserve">: </w:t>
      </w:r>
    </w:p>
    <w:p w14:paraId="1D2B6E4F" w14:textId="050856D6" w:rsidR="00B67DCC" w:rsidRPr="00C346E6" w:rsidRDefault="00B67DCC" w:rsidP="00C346E6">
      <w:pPr>
        <w:pStyle w:val="Paragrafoelenco"/>
        <w:numPr>
          <w:ilvl w:val="0"/>
          <w:numId w:val="5"/>
        </w:numPr>
        <w:spacing w:before="100" w:beforeAutospacing="1" w:after="100" w:afterAutospacing="1" w:line="240" w:lineRule="auto"/>
        <w:jc w:val="both"/>
        <w:rPr>
          <w:rFonts w:ascii="Times New Roman" w:hAnsi="Times New Roman" w:cs="Times New Roman"/>
          <w:color w:val="000000" w:themeColor="text1"/>
          <w:sz w:val="24"/>
          <w:szCs w:val="24"/>
        </w:rPr>
      </w:pPr>
      <w:r w:rsidRPr="00C346E6">
        <w:rPr>
          <w:rFonts w:ascii="Times New Roman" w:hAnsi="Times New Roman" w:cs="Times New Roman"/>
          <w:color w:val="000000" w:themeColor="text1"/>
          <w:sz w:val="24"/>
          <w:szCs w:val="24"/>
        </w:rPr>
        <w:t>a fornire a Governo e Parlamento la propria testimonianza in qualità di presidio territoriale e amministrativo sulle drammatiche conseguenze di una scelta che, oltre a mettere in ginocchio le strutture di assistenza sociale, rischia di riportare centinaia di migliaia di persone nel baratro dell’indigenza;</w:t>
      </w:r>
    </w:p>
    <w:p w14:paraId="26337DDB" w14:textId="77777777" w:rsidR="00B67DCC" w:rsidRPr="00C346E6" w:rsidRDefault="00B67DCC" w:rsidP="00C346E6">
      <w:pPr>
        <w:pStyle w:val="Paragrafoelenco"/>
        <w:spacing w:before="100" w:beforeAutospacing="1" w:after="100" w:afterAutospacing="1" w:line="240" w:lineRule="auto"/>
        <w:jc w:val="both"/>
        <w:rPr>
          <w:rFonts w:ascii="Times New Roman" w:hAnsi="Times New Roman" w:cs="Times New Roman"/>
          <w:color w:val="000000" w:themeColor="text1"/>
          <w:sz w:val="24"/>
          <w:szCs w:val="24"/>
        </w:rPr>
      </w:pPr>
    </w:p>
    <w:p w14:paraId="63628BE2" w14:textId="77777777" w:rsidR="00C346E6" w:rsidRPr="00C346E6" w:rsidRDefault="00B67DCC" w:rsidP="00C346E6">
      <w:pPr>
        <w:pStyle w:val="Paragrafoelenco"/>
        <w:numPr>
          <w:ilvl w:val="0"/>
          <w:numId w:val="5"/>
        </w:numPr>
        <w:spacing w:before="100" w:beforeAutospacing="1" w:after="100" w:afterAutospacing="1" w:line="240" w:lineRule="auto"/>
        <w:jc w:val="both"/>
        <w:rPr>
          <w:rFonts w:ascii="Times New Roman" w:hAnsi="Times New Roman" w:cs="Times New Roman"/>
          <w:color w:val="000000" w:themeColor="text1"/>
          <w:sz w:val="24"/>
          <w:szCs w:val="24"/>
        </w:rPr>
      </w:pPr>
      <w:r w:rsidRPr="00C346E6">
        <w:rPr>
          <w:rFonts w:ascii="Times New Roman" w:hAnsi="Times New Roman" w:cs="Times New Roman"/>
          <w:color w:val="000000" w:themeColor="text1"/>
          <w:sz w:val="24"/>
          <w:szCs w:val="24"/>
        </w:rPr>
        <w:t xml:space="preserve">ad attivarsi con le forme e le modalità che riterranno opportune, anche attraverso il coinvolgimento dell’ANCI, per chiedere al Governo e al Parlamento di rivedere il proprio orientamento in merito al </w:t>
      </w:r>
      <w:proofErr w:type="spellStart"/>
      <w:r w:rsidR="007D5898" w:rsidRPr="00C346E6">
        <w:rPr>
          <w:rFonts w:ascii="Times New Roman" w:hAnsi="Times New Roman" w:cs="Times New Roman"/>
          <w:color w:val="000000" w:themeColor="text1"/>
          <w:sz w:val="24"/>
          <w:szCs w:val="24"/>
        </w:rPr>
        <w:t>RdC</w:t>
      </w:r>
      <w:proofErr w:type="spellEnd"/>
      <w:r w:rsidR="007D5898" w:rsidRPr="00C346E6">
        <w:rPr>
          <w:rFonts w:ascii="Times New Roman" w:hAnsi="Times New Roman" w:cs="Times New Roman"/>
          <w:color w:val="000000" w:themeColor="text1"/>
          <w:sz w:val="24"/>
          <w:szCs w:val="24"/>
        </w:rPr>
        <w:t xml:space="preserve">, </w:t>
      </w:r>
      <w:r w:rsidR="00C346E6" w:rsidRPr="00C346E6">
        <w:rPr>
          <w:rFonts w:ascii="Times New Roman" w:hAnsi="Times New Roman" w:cs="Times New Roman"/>
          <w:color w:val="000000" w:themeColor="text1"/>
          <w:sz w:val="24"/>
          <w:szCs w:val="24"/>
        </w:rPr>
        <w:t>al fine di:</w:t>
      </w:r>
    </w:p>
    <w:p w14:paraId="7FDFDE42" w14:textId="634F7D07" w:rsidR="00C346E6" w:rsidRPr="00C346E6" w:rsidRDefault="007D5898" w:rsidP="00C346E6">
      <w:pPr>
        <w:pStyle w:val="Paragrafoelenco"/>
        <w:numPr>
          <w:ilvl w:val="0"/>
          <w:numId w:val="7"/>
        </w:numPr>
        <w:spacing w:before="100" w:beforeAutospacing="1" w:after="100" w:afterAutospacing="1" w:line="240" w:lineRule="auto"/>
        <w:jc w:val="both"/>
        <w:rPr>
          <w:rFonts w:ascii="Times New Roman" w:hAnsi="Times New Roman" w:cs="Times New Roman"/>
          <w:color w:val="000000" w:themeColor="text1"/>
          <w:sz w:val="24"/>
          <w:szCs w:val="24"/>
        </w:rPr>
      </w:pPr>
      <w:r w:rsidRPr="00C346E6">
        <w:rPr>
          <w:rFonts w:ascii="Times New Roman" w:hAnsi="Times New Roman" w:cs="Times New Roman"/>
          <w:color w:val="000000" w:themeColor="text1"/>
          <w:sz w:val="24"/>
          <w:szCs w:val="24"/>
        </w:rPr>
        <w:t xml:space="preserve">ripristinare l'erogazione del </w:t>
      </w:r>
      <w:proofErr w:type="spellStart"/>
      <w:r w:rsidRPr="00C346E6">
        <w:rPr>
          <w:rFonts w:ascii="Times New Roman" w:hAnsi="Times New Roman" w:cs="Times New Roman"/>
          <w:color w:val="000000" w:themeColor="text1"/>
          <w:sz w:val="24"/>
          <w:szCs w:val="24"/>
        </w:rPr>
        <w:t>RdC</w:t>
      </w:r>
      <w:proofErr w:type="spellEnd"/>
      <w:r w:rsidRPr="00C346E6">
        <w:rPr>
          <w:rFonts w:ascii="Times New Roman" w:hAnsi="Times New Roman" w:cs="Times New Roman"/>
          <w:color w:val="000000" w:themeColor="text1"/>
          <w:sz w:val="24"/>
          <w:szCs w:val="24"/>
        </w:rPr>
        <w:t xml:space="preserve">, </w:t>
      </w:r>
      <w:r w:rsidR="00C346E6" w:rsidRPr="00C346E6">
        <w:rPr>
          <w:rFonts w:ascii="Times New Roman" w:hAnsi="Times New Roman" w:cs="Times New Roman"/>
          <w:color w:val="000000" w:themeColor="text1"/>
          <w:sz w:val="24"/>
          <w:szCs w:val="24"/>
        </w:rPr>
        <w:t>evitando così</w:t>
      </w:r>
      <w:r w:rsidRPr="00C346E6">
        <w:rPr>
          <w:rFonts w:ascii="Times New Roman" w:hAnsi="Times New Roman" w:cs="Times New Roman"/>
          <w:color w:val="000000" w:themeColor="text1"/>
          <w:sz w:val="24"/>
          <w:szCs w:val="24"/>
        </w:rPr>
        <w:t xml:space="preserve"> il diffondersi d</w:t>
      </w:r>
      <w:r w:rsidR="00076262">
        <w:rPr>
          <w:rFonts w:ascii="Times New Roman" w:hAnsi="Times New Roman" w:cs="Times New Roman"/>
          <w:color w:val="000000" w:themeColor="text1"/>
          <w:sz w:val="24"/>
          <w:szCs w:val="24"/>
        </w:rPr>
        <w:t>i possibili</w:t>
      </w:r>
      <w:r w:rsidRPr="00C346E6">
        <w:rPr>
          <w:rFonts w:ascii="Times New Roman" w:hAnsi="Times New Roman" w:cs="Times New Roman"/>
          <w:color w:val="000000" w:themeColor="text1"/>
          <w:sz w:val="24"/>
          <w:szCs w:val="24"/>
        </w:rPr>
        <w:t xml:space="preserve"> proteste e </w:t>
      </w:r>
      <w:r w:rsidR="00076262">
        <w:rPr>
          <w:rFonts w:ascii="Times New Roman" w:hAnsi="Times New Roman" w:cs="Times New Roman"/>
          <w:color w:val="000000" w:themeColor="text1"/>
          <w:sz w:val="24"/>
          <w:szCs w:val="24"/>
        </w:rPr>
        <w:t xml:space="preserve">di evitare </w:t>
      </w:r>
      <w:r w:rsidRPr="00C346E6">
        <w:rPr>
          <w:rFonts w:ascii="Times New Roman" w:hAnsi="Times New Roman" w:cs="Times New Roman"/>
          <w:color w:val="000000" w:themeColor="text1"/>
          <w:sz w:val="24"/>
          <w:szCs w:val="24"/>
        </w:rPr>
        <w:t>il rischio di episodi di violenza</w:t>
      </w:r>
      <w:r w:rsidR="00C346E6" w:rsidRPr="00C346E6">
        <w:rPr>
          <w:rFonts w:ascii="Times New Roman" w:hAnsi="Times New Roman" w:cs="Times New Roman"/>
          <w:color w:val="000000" w:themeColor="text1"/>
          <w:sz w:val="24"/>
          <w:szCs w:val="24"/>
        </w:rPr>
        <w:t xml:space="preserve"> ovvero, in subordine, </w:t>
      </w:r>
      <w:r w:rsidRPr="00C346E6">
        <w:rPr>
          <w:rFonts w:ascii="Times New Roman" w:hAnsi="Times New Roman" w:cs="Times New Roman"/>
          <w:color w:val="000000" w:themeColor="text1"/>
          <w:sz w:val="24"/>
          <w:szCs w:val="24"/>
        </w:rPr>
        <w:t xml:space="preserve">differire immediatamente la sospensione dell'erogazione del </w:t>
      </w:r>
      <w:proofErr w:type="spellStart"/>
      <w:r w:rsidRPr="00C346E6">
        <w:rPr>
          <w:rFonts w:ascii="Times New Roman" w:hAnsi="Times New Roman" w:cs="Times New Roman"/>
          <w:color w:val="000000" w:themeColor="text1"/>
          <w:sz w:val="24"/>
          <w:szCs w:val="24"/>
        </w:rPr>
        <w:t>RdC</w:t>
      </w:r>
      <w:proofErr w:type="spellEnd"/>
      <w:r w:rsidRPr="00C346E6">
        <w:rPr>
          <w:rFonts w:ascii="Times New Roman" w:hAnsi="Times New Roman" w:cs="Times New Roman"/>
          <w:color w:val="000000" w:themeColor="text1"/>
          <w:sz w:val="24"/>
          <w:szCs w:val="24"/>
        </w:rPr>
        <w:t xml:space="preserve">, </w:t>
      </w:r>
      <w:proofErr w:type="spellStart"/>
      <w:r w:rsidR="00C346E6" w:rsidRPr="00C346E6">
        <w:rPr>
          <w:rFonts w:ascii="Times New Roman" w:hAnsi="Times New Roman" w:cs="Times New Roman"/>
          <w:color w:val="000000" w:themeColor="text1"/>
          <w:sz w:val="24"/>
          <w:szCs w:val="24"/>
        </w:rPr>
        <w:t>poichè</w:t>
      </w:r>
      <w:proofErr w:type="spellEnd"/>
      <w:r w:rsidRPr="00C346E6">
        <w:rPr>
          <w:rFonts w:ascii="Times New Roman" w:hAnsi="Times New Roman" w:cs="Times New Roman"/>
          <w:color w:val="000000" w:themeColor="text1"/>
          <w:sz w:val="24"/>
          <w:szCs w:val="24"/>
        </w:rPr>
        <w:t xml:space="preserve"> ad oggi nessuna struttura dei servizi sociali del Comune è in grado di prendere in carico un numero così alto di persone in disagio sociale, così come i CPI non sono in grado di sostenere e gestire il patto di servizio personalizzato per avviare al lavoro coloro a cui sarà sospesa tale misura;</w:t>
      </w:r>
    </w:p>
    <w:p w14:paraId="6F2491DB" w14:textId="1C9F4C15" w:rsidR="00C346E6" w:rsidRPr="00C346E6" w:rsidRDefault="00C346E6" w:rsidP="00C346E6">
      <w:pPr>
        <w:pStyle w:val="Paragrafoelenco"/>
        <w:numPr>
          <w:ilvl w:val="0"/>
          <w:numId w:val="7"/>
        </w:numPr>
        <w:spacing w:before="100" w:beforeAutospacing="1" w:after="100" w:afterAutospacing="1" w:line="240" w:lineRule="auto"/>
        <w:jc w:val="both"/>
        <w:rPr>
          <w:rFonts w:ascii="Times New Roman" w:hAnsi="Times New Roman" w:cs="Times New Roman"/>
          <w:color w:val="000000" w:themeColor="text1"/>
          <w:sz w:val="24"/>
          <w:szCs w:val="24"/>
        </w:rPr>
      </w:pPr>
      <w:r w:rsidRPr="00C346E6">
        <w:rPr>
          <w:rFonts w:ascii="Times New Roman" w:hAnsi="Times New Roman" w:cs="Times New Roman"/>
          <w:color w:val="000000" w:themeColor="text1"/>
          <w:sz w:val="24"/>
          <w:szCs w:val="24"/>
          <w:lang w:eastAsia="ar-SA"/>
        </w:rPr>
        <w:t>istituire un tavolo tecnico con tutti gli attori istituzionali coinvolti, al fine di</w:t>
      </w:r>
      <w:r w:rsidRPr="00C346E6">
        <w:rPr>
          <w:rFonts w:ascii="Times New Roman" w:hAnsi="Times New Roman" w:cs="Times New Roman"/>
          <w:color w:val="000000" w:themeColor="text1"/>
          <w:sz w:val="24"/>
          <w:szCs w:val="24"/>
        </w:rPr>
        <w:t xml:space="preserve"> prevenire nel prossimo futuro e gestire nell’immediato la situazione di “disastro sociale” in cui si trovano Comuni e nuclei familiari coinvolti dalle vicende citate in premessa;</w:t>
      </w:r>
    </w:p>
    <w:p w14:paraId="68FC6F2C" w14:textId="26367DF3" w:rsidR="00C346E6" w:rsidRPr="00C346E6" w:rsidRDefault="00C346E6" w:rsidP="00C346E6">
      <w:pPr>
        <w:pStyle w:val="Paragrafoelenco"/>
        <w:numPr>
          <w:ilvl w:val="0"/>
          <w:numId w:val="7"/>
        </w:numPr>
        <w:spacing w:before="100" w:beforeAutospacing="1" w:after="100" w:afterAutospacing="1" w:line="240" w:lineRule="auto"/>
        <w:jc w:val="both"/>
        <w:rPr>
          <w:rFonts w:ascii="Times New Roman" w:hAnsi="Times New Roman" w:cs="Times New Roman"/>
          <w:color w:val="000000" w:themeColor="text1"/>
          <w:sz w:val="24"/>
          <w:szCs w:val="24"/>
        </w:rPr>
      </w:pPr>
      <w:r w:rsidRPr="00C346E6">
        <w:rPr>
          <w:rFonts w:ascii="Times New Roman" w:hAnsi="Times New Roman" w:cs="Times New Roman"/>
          <w:color w:val="000000" w:themeColor="text1"/>
          <w:sz w:val="24"/>
          <w:szCs w:val="24"/>
          <w:lang w:eastAsia="ar-SA"/>
        </w:rPr>
        <w:t>prevedere, nel disegno di legge di bilancio 2024-2026, il potenziamento, in termini di risorse umane ed economiche, dei servizi sociali comunali;</w:t>
      </w:r>
    </w:p>
    <w:p w14:paraId="3741EB7D" w14:textId="6F28950D" w:rsidR="00C346E6" w:rsidRPr="00C346E6" w:rsidRDefault="00C346E6" w:rsidP="00C346E6">
      <w:pPr>
        <w:pStyle w:val="Paragrafoelenco"/>
        <w:numPr>
          <w:ilvl w:val="0"/>
          <w:numId w:val="7"/>
        </w:numPr>
        <w:spacing w:before="100" w:beforeAutospacing="1" w:after="100" w:afterAutospacing="1" w:line="240" w:lineRule="auto"/>
        <w:jc w:val="both"/>
        <w:rPr>
          <w:rFonts w:ascii="Times New Roman" w:hAnsi="Times New Roman" w:cs="Times New Roman"/>
          <w:color w:val="000000" w:themeColor="text1"/>
          <w:sz w:val="24"/>
          <w:szCs w:val="24"/>
        </w:rPr>
      </w:pPr>
      <w:r w:rsidRPr="00C346E6">
        <w:rPr>
          <w:rFonts w:ascii="Times New Roman" w:hAnsi="Times New Roman" w:cs="Times New Roman"/>
          <w:color w:val="000000" w:themeColor="text1"/>
          <w:sz w:val="24"/>
          <w:szCs w:val="24"/>
          <w:lang w:eastAsia="ar-SA"/>
        </w:rPr>
        <w:lastRenderedPageBreak/>
        <w:t xml:space="preserve">garantire la più celere attuazione della </w:t>
      </w:r>
      <w:r w:rsidRPr="00C346E6">
        <w:rPr>
          <w:rFonts w:ascii="Times New Roman" w:hAnsi="Times New Roman" w:cs="Times New Roman"/>
          <w:color w:val="000000" w:themeColor="text1"/>
          <w:sz w:val="24"/>
          <w:szCs w:val="24"/>
        </w:rPr>
        <w:t>Componente M5C1 del PNRR e, in particolare, il completo investimento 1.1, relativo al potenziamento dei CPI, al fine di consentire un'efficace erogazione di servizi per l'impiego e la formazione degli operatori, in un rapporto di stretta complementarità con la riforma definita nel Programma GOL.</w:t>
      </w:r>
    </w:p>
    <w:p w14:paraId="2AA7B188" w14:textId="0E430A0A" w:rsidR="008751E1" w:rsidRPr="00C346E6" w:rsidRDefault="008751E1" w:rsidP="00C346E6">
      <w:pPr>
        <w:pStyle w:val="Paragrafoelenco"/>
        <w:spacing w:before="100" w:beforeAutospacing="1" w:after="100" w:afterAutospacing="1" w:line="240" w:lineRule="auto"/>
        <w:jc w:val="both"/>
        <w:rPr>
          <w:rFonts w:ascii="Times New Roman" w:hAnsi="Times New Roman" w:cs="Times New Roman"/>
          <w:color w:val="000000" w:themeColor="text1"/>
          <w:sz w:val="24"/>
          <w:szCs w:val="24"/>
        </w:rPr>
      </w:pPr>
    </w:p>
    <w:p w14:paraId="3CE4D9FB" w14:textId="77777777" w:rsidR="00C346E6" w:rsidRPr="00C346E6" w:rsidRDefault="00C346E6" w:rsidP="00C346E6">
      <w:pPr>
        <w:pStyle w:val="Paragrafoelenco"/>
        <w:spacing w:before="100" w:beforeAutospacing="1" w:after="100" w:afterAutospacing="1" w:line="240" w:lineRule="auto"/>
        <w:jc w:val="both"/>
        <w:rPr>
          <w:rFonts w:ascii="Times New Roman" w:hAnsi="Times New Roman" w:cs="Times New Roman"/>
          <w:color w:val="000000" w:themeColor="text1"/>
          <w:sz w:val="24"/>
          <w:szCs w:val="24"/>
        </w:rPr>
      </w:pPr>
    </w:p>
    <w:sectPr w:rsidR="00C346E6" w:rsidRPr="00C346E6">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B683CB" w14:textId="77777777" w:rsidR="00C37FBC" w:rsidRDefault="00C37FBC" w:rsidP="0023446A">
      <w:pPr>
        <w:spacing w:after="0" w:line="240" w:lineRule="auto"/>
      </w:pPr>
      <w:r>
        <w:separator/>
      </w:r>
    </w:p>
  </w:endnote>
  <w:endnote w:type="continuationSeparator" w:id="0">
    <w:p w14:paraId="1E611C2F" w14:textId="77777777" w:rsidR="00C37FBC" w:rsidRDefault="00C37FBC" w:rsidP="002344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7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E77C6E" w14:textId="77777777" w:rsidR="00C37FBC" w:rsidRDefault="00C37FBC" w:rsidP="0023446A">
      <w:pPr>
        <w:spacing w:after="0" w:line="240" w:lineRule="auto"/>
      </w:pPr>
      <w:r>
        <w:separator/>
      </w:r>
    </w:p>
  </w:footnote>
  <w:footnote w:type="continuationSeparator" w:id="0">
    <w:p w14:paraId="0AD82884" w14:textId="77777777" w:rsidR="00C37FBC" w:rsidRDefault="00C37FBC" w:rsidP="0023446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666DDE"/>
    <w:multiLevelType w:val="hybridMultilevel"/>
    <w:tmpl w:val="CB724BC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099551A2"/>
    <w:multiLevelType w:val="hybridMultilevel"/>
    <w:tmpl w:val="D5BC348C"/>
    <w:lvl w:ilvl="0" w:tplc="04100011">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2DA72D2B"/>
    <w:multiLevelType w:val="hybridMultilevel"/>
    <w:tmpl w:val="F042A470"/>
    <w:lvl w:ilvl="0" w:tplc="04100011">
      <w:start w:val="1"/>
      <w:numFmt w:val="decimal"/>
      <w:lvlText w:val="%1)"/>
      <w:lvlJc w:val="left"/>
      <w:pPr>
        <w:ind w:left="1440" w:hanging="360"/>
      </w:pPr>
    </w:lvl>
    <w:lvl w:ilvl="1" w:tplc="04100019" w:tentative="1">
      <w:start w:val="1"/>
      <w:numFmt w:val="lowerLetter"/>
      <w:lvlText w:val="%2."/>
      <w:lvlJc w:val="left"/>
      <w:pPr>
        <w:ind w:left="2160" w:hanging="360"/>
      </w:pPr>
    </w:lvl>
    <w:lvl w:ilvl="2" w:tplc="0410001B" w:tentative="1">
      <w:start w:val="1"/>
      <w:numFmt w:val="lowerRoman"/>
      <w:lvlText w:val="%3."/>
      <w:lvlJc w:val="right"/>
      <w:pPr>
        <w:ind w:left="2880" w:hanging="180"/>
      </w:pPr>
    </w:lvl>
    <w:lvl w:ilvl="3" w:tplc="0410000F" w:tentative="1">
      <w:start w:val="1"/>
      <w:numFmt w:val="decimal"/>
      <w:lvlText w:val="%4."/>
      <w:lvlJc w:val="left"/>
      <w:pPr>
        <w:ind w:left="3600" w:hanging="360"/>
      </w:pPr>
    </w:lvl>
    <w:lvl w:ilvl="4" w:tplc="04100019" w:tentative="1">
      <w:start w:val="1"/>
      <w:numFmt w:val="lowerLetter"/>
      <w:lvlText w:val="%5."/>
      <w:lvlJc w:val="left"/>
      <w:pPr>
        <w:ind w:left="4320" w:hanging="360"/>
      </w:pPr>
    </w:lvl>
    <w:lvl w:ilvl="5" w:tplc="0410001B" w:tentative="1">
      <w:start w:val="1"/>
      <w:numFmt w:val="lowerRoman"/>
      <w:lvlText w:val="%6."/>
      <w:lvlJc w:val="right"/>
      <w:pPr>
        <w:ind w:left="5040" w:hanging="180"/>
      </w:pPr>
    </w:lvl>
    <w:lvl w:ilvl="6" w:tplc="0410000F" w:tentative="1">
      <w:start w:val="1"/>
      <w:numFmt w:val="decimal"/>
      <w:lvlText w:val="%7."/>
      <w:lvlJc w:val="left"/>
      <w:pPr>
        <w:ind w:left="5760" w:hanging="360"/>
      </w:pPr>
    </w:lvl>
    <w:lvl w:ilvl="7" w:tplc="04100019" w:tentative="1">
      <w:start w:val="1"/>
      <w:numFmt w:val="lowerLetter"/>
      <w:lvlText w:val="%8."/>
      <w:lvlJc w:val="left"/>
      <w:pPr>
        <w:ind w:left="6480" w:hanging="360"/>
      </w:pPr>
    </w:lvl>
    <w:lvl w:ilvl="8" w:tplc="0410001B" w:tentative="1">
      <w:start w:val="1"/>
      <w:numFmt w:val="lowerRoman"/>
      <w:lvlText w:val="%9."/>
      <w:lvlJc w:val="right"/>
      <w:pPr>
        <w:ind w:left="7200" w:hanging="180"/>
      </w:pPr>
    </w:lvl>
  </w:abstractNum>
  <w:abstractNum w:abstractNumId="3" w15:restartNumberingAfterBreak="0">
    <w:nsid w:val="5406308F"/>
    <w:multiLevelType w:val="hybridMultilevel"/>
    <w:tmpl w:val="F93C2E2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54EF1051"/>
    <w:multiLevelType w:val="hybridMultilevel"/>
    <w:tmpl w:val="D6728ACA"/>
    <w:lvl w:ilvl="0" w:tplc="E1505CA0">
      <w:numFmt w:val="bullet"/>
      <w:lvlText w:val="-"/>
      <w:lvlJc w:val="left"/>
      <w:pPr>
        <w:ind w:left="390" w:hanging="360"/>
      </w:pPr>
      <w:rPr>
        <w:rFonts w:ascii="Times New Roman" w:eastAsia="Times New Roman" w:hAnsi="Times New Roman" w:cs="Times New Roman" w:hint="default"/>
      </w:rPr>
    </w:lvl>
    <w:lvl w:ilvl="1" w:tplc="04100003" w:tentative="1">
      <w:start w:val="1"/>
      <w:numFmt w:val="bullet"/>
      <w:lvlText w:val="o"/>
      <w:lvlJc w:val="left"/>
      <w:pPr>
        <w:ind w:left="1110" w:hanging="360"/>
      </w:pPr>
      <w:rPr>
        <w:rFonts w:ascii="Courier New" w:hAnsi="Courier New" w:cs="Courier New" w:hint="default"/>
      </w:rPr>
    </w:lvl>
    <w:lvl w:ilvl="2" w:tplc="04100005" w:tentative="1">
      <w:start w:val="1"/>
      <w:numFmt w:val="bullet"/>
      <w:lvlText w:val=""/>
      <w:lvlJc w:val="left"/>
      <w:pPr>
        <w:ind w:left="1830" w:hanging="360"/>
      </w:pPr>
      <w:rPr>
        <w:rFonts w:ascii="Wingdings" w:hAnsi="Wingdings" w:hint="default"/>
      </w:rPr>
    </w:lvl>
    <w:lvl w:ilvl="3" w:tplc="04100001" w:tentative="1">
      <w:start w:val="1"/>
      <w:numFmt w:val="bullet"/>
      <w:lvlText w:val=""/>
      <w:lvlJc w:val="left"/>
      <w:pPr>
        <w:ind w:left="2550" w:hanging="360"/>
      </w:pPr>
      <w:rPr>
        <w:rFonts w:ascii="Symbol" w:hAnsi="Symbol" w:hint="default"/>
      </w:rPr>
    </w:lvl>
    <w:lvl w:ilvl="4" w:tplc="04100003" w:tentative="1">
      <w:start w:val="1"/>
      <w:numFmt w:val="bullet"/>
      <w:lvlText w:val="o"/>
      <w:lvlJc w:val="left"/>
      <w:pPr>
        <w:ind w:left="3270" w:hanging="360"/>
      </w:pPr>
      <w:rPr>
        <w:rFonts w:ascii="Courier New" w:hAnsi="Courier New" w:cs="Courier New" w:hint="default"/>
      </w:rPr>
    </w:lvl>
    <w:lvl w:ilvl="5" w:tplc="04100005" w:tentative="1">
      <w:start w:val="1"/>
      <w:numFmt w:val="bullet"/>
      <w:lvlText w:val=""/>
      <w:lvlJc w:val="left"/>
      <w:pPr>
        <w:ind w:left="3990" w:hanging="360"/>
      </w:pPr>
      <w:rPr>
        <w:rFonts w:ascii="Wingdings" w:hAnsi="Wingdings" w:hint="default"/>
      </w:rPr>
    </w:lvl>
    <w:lvl w:ilvl="6" w:tplc="04100001" w:tentative="1">
      <w:start w:val="1"/>
      <w:numFmt w:val="bullet"/>
      <w:lvlText w:val=""/>
      <w:lvlJc w:val="left"/>
      <w:pPr>
        <w:ind w:left="4710" w:hanging="360"/>
      </w:pPr>
      <w:rPr>
        <w:rFonts w:ascii="Symbol" w:hAnsi="Symbol" w:hint="default"/>
      </w:rPr>
    </w:lvl>
    <w:lvl w:ilvl="7" w:tplc="04100003" w:tentative="1">
      <w:start w:val="1"/>
      <w:numFmt w:val="bullet"/>
      <w:lvlText w:val="o"/>
      <w:lvlJc w:val="left"/>
      <w:pPr>
        <w:ind w:left="5430" w:hanging="360"/>
      </w:pPr>
      <w:rPr>
        <w:rFonts w:ascii="Courier New" w:hAnsi="Courier New" w:cs="Courier New" w:hint="default"/>
      </w:rPr>
    </w:lvl>
    <w:lvl w:ilvl="8" w:tplc="04100005" w:tentative="1">
      <w:start w:val="1"/>
      <w:numFmt w:val="bullet"/>
      <w:lvlText w:val=""/>
      <w:lvlJc w:val="left"/>
      <w:pPr>
        <w:ind w:left="6150" w:hanging="360"/>
      </w:pPr>
      <w:rPr>
        <w:rFonts w:ascii="Wingdings" w:hAnsi="Wingdings" w:hint="default"/>
      </w:rPr>
    </w:lvl>
  </w:abstractNum>
  <w:abstractNum w:abstractNumId="5" w15:restartNumberingAfterBreak="0">
    <w:nsid w:val="68931E0E"/>
    <w:multiLevelType w:val="hybridMultilevel"/>
    <w:tmpl w:val="7668D810"/>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15:restartNumberingAfterBreak="0">
    <w:nsid w:val="6FD6355B"/>
    <w:multiLevelType w:val="hybridMultilevel"/>
    <w:tmpl w:val="58FAE60C"/>
    <w:lvl w:ilvl="0" w:tplc="04100017">
      <w:start w:val="1"/>
      <w:numFmt w:val="lowerLetter"/>
      <w:lvlText w:val="%1)"/>
      <w:lvlJc w:val="left"/>
      <w:pPr>
        <w:ind w:left="1440" w:hanging="360"/>
      </w:pPr>
    </w:lvl>
    <w:lvl w:ilvl="1" w:tplc="04100019" w:tentative="1">
      <w:start w:val="1"/>
      <w:numFmt w:val="lowerLetter"/>
      <w:lvlText w:val="%2."/>
      <w:lvlJc w:val="left"/>
      <w:pPr>
        <w:ind w:left="2160" w:hanging="360"/>
      </w:pPr>
    </w:lvl>
    <w:lvl w:ilvl="2" w:tplc="0410001B" w:tentative="1">
      <w:start w:val="1"/>
      <w:numFmt w:val="lowerRoman"/>
      <w:lvlText w:val="%3."/>
      <w:lvlJc w:val="right"/>
      <w:pPr>
        <w:ind w:left="2880" w:hanging="180"/>
      </w:pPr>
    </w:lvl>
    <w:lvl w:ilvl="3" w:tplc="0410000F" w:tentative="1">
      <w:start w:val="1"/>
      <w:numFmt w:val="decimal"/>
      <w:lvlText w:val="%4."/>
      <w:lvlJc w:val="left"/>
      <w:pPr>
        <w:ind w:left="3600" w:hanging="360"/>
      </w:pPr>
    </w:lvl>
    <w:lvl w:ilvl="4" w:tplc="04100019" w:tentative="1">
      <w:start w:val="1"/>
      <w:numFmt w:val="lowerLetter"/>
      <w:lvlText w:val="%5."/>
      <w:lvlJc w:val="left"/>
      <w:pPr>
        <w:ind w:left="4320" w:hanging="360"/>
      </w:pPr>
    </w:lvl>
    <w:lvl w:ilvl="5" w:tplc="0410001B" w:tentative="1">
      <w:start w:val="1"/>
      <w:numFmt w:val="lowerRoman"/>
      <w:lvlText w:val="%6."/>
      <w:lvlJc w:val="right"/>
      <w:pPr>
        <w:ind w:left="5040" w:hanging="180"/>
      </w:pPr>
    </w:lvl>
    <w:lvl w:ilvl="6" w:tplc="0410000F" w:tentative="1">
      <w:start w:val="1"/>
      <w:numFmt w:val="decimal"/>
      <w:lvlText w:val="%7."/>
      <w:lvlJc w:val="left"/>
      <w:pPr>
        <w:ind w:left="5760" w:hanging="360"/>
      </w:pPr>
    </w:lvl>
    <w:lvl w:ilvl="7" w:tplc="04100019" w:tentative="1">
      <w:start w:val="1"/>
      <w:numFmt w:val="lowerLetter"/>
      <w:lvlText w:val="%8."/>
      <w:lvlJc w:val="left"/>
      <w:pPr>
        <w:ind w:left="6480" w:hanging="360"/>
      </w:pPr>
    </w:lvl>
    <w:lvl w:ilvl="8" w:tplc="0410001B" w:tentative="1">
      <w:start w:val="1"/>
      <w:numFmt w:val="lowerRoman"/>
      <w:lvlText w:val="%9."/>
      <w:lvlJc w:val="right"/>
      <w:pPr>
        <w:ind w:left="7200" w:hanging="180"/>
      </w:pPr>
    </w:lvl>
  </w:abstractNum>
  <w:num w:numId="1">
    <w:abstractNumId w:val="4"/>
  </w:num>
  <w:num w:numId="2">
    <w:abstractNumId w:val="3"/>
  </w:num>
  <w:num w:numId="3">
    <w:abstractNumId w:val="0"/>
  </w:num>
  <w:num w:numId="4">
    <w:abstractNumId w:val="5"/>
  </w:num>
  <w:num w:numId="5">
    <w:abstractNumId w:val="1"/>
  </w:num>
  <w:num w:numId="6">
    <w:abstractNumId w:val="2"/>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4"/>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4FD0"/>
    <w:rsid w:val="00005C53"/>
    <w:rsid w:val="00041C4B"/>
    <w:rsid w:val="00047B36"/>
    <w:rsid w:val="00047D99"/>
    <w:rsid w:val="00047E4C"/>
    <w:rsid w:val="000638E6"/>
    <w:rsid w:val="00071E49"/>
    <w:rsid w:val="00076262"/>
    <w:rsid w:val="000E294D"/>
    <w:rsid w:val="000F490B"/>
    <w:rsid w:val="000F6D9B"/>
    <w:rsid w:val="0010036E"/>
    <w:rsid w:val="00146775"/>
    <w:rsid w:val="00184605"/>
    <w:rsid w:val="00195FED"/>
    <w:rsid w:val="001A7A0D"/>
    <w:rsid w:val="001D1D57"/>
    <w:rsid w:val="001E1AD4"/>
    <w:rsid w:val="0020391E"/>
    <w:rsid w:val="00203A5E"/>
    <w:rsid w:val="0023446A"/>
    <w:rsid w:val="002428AD"/>
    <w:rsid w:val="002611F5"/>
    <w:rsid w:val="00263A19"/>
    <w:rsid w:val="00274BB2"/>
    <w:rsid w:val="002D521A"/>
    <w:rsid w:val="002E60C6"/>
    <w:rsid w:val="002F0565"/>
    <w:rsid w:val="00304DD0"/>
    <w:rsid w:val="00307D45"/>
    <w:rsid w:val="00314181"/>
    <w:rsid w:val="003565B8"/>
    <w:rsid w:val="0037336E"/>
    <w:rsid w:val="00373DB8"/>
    <w:rsid w:val="003819BD"/>
    <w:rsid w:val="00391F35"/>
    <w:rsid w:val="003A2FB8"/>
    <w:rsid w:val="003B1E60"/>
    <w:rsid w:val="003C3F15"/>
    <w:rsid w:val="00411806"/>
    <w:rsid w:val="004136F9"/>
    <w:rsid w:val="00426C31"/>
    <w:rsid w:val="0044264E"/>
    <w:rsid w:val="004446F1"/>
    <w:rsid w:val="004636C3"/>
    <w:rsid w:val="00475165"/>
    <w:rsid w:val="00496D58"/>
    <w:rsid w:val="004A3A2F"/>
    <w:rsid w:val="004A4598"/>
    <w:rsid w:val="004B33A1"/>
    <w:rsid w:val="004C3A0E"/>
    <w:rsid w:val="004C64D7"/>
    <w:rsid w:val="0051130E"/>
    <w:rsid w:val="005305B8"/>
    <w:rsid w:val="00572C1B"/>
    <w:rsid w:val="00583241"/>
    <w:rsid w:val="0058467A"/>
    <w:rsid w:val="00595969"/>
    <w:rsid w:val="005A0813"/>
    <w:rsid w:val="005D549C"/>
    <w:rsid w:val="005E0162"/>
    <w:rsid w:val="005F7D8F"/>
    <w:rsid w:val="00611C37"/>
    <w:rsid w:val="00616349"/>
    <w:rsid w:val="00632E0B"/>
    <w:rsid w:val="006522F6"/>
    <w:rsid w:val="006739E9"/>
    <w:rsid w:val="00697D83"/>
    <w:rsid w:val="006F7555"/>
    <w:rsid w:val="00700A1F"/>
    <w:rsid w:val="00705D93"/>
    <w:rsid w:val="00733904"/>
    <w:rsid w:val="007358A5"/>
    <w:rsid w:val="00741694"/>
    <w:rsid w:val="00743369"/>
    <w:rsid w:val="00757BD0"/>
    <w:rsid w:val="00763991"/>
    <w:rsid w:val="007664BC"/>
    <w:rsid w:val="007832C7"/>
    <w:rsid w:val="00792062"/>
    <w:rsid w:val="007A43B9"/>
    <w:rsid w:val="007A4E38"/>
    <w:rsid w:val="007B420C"/>
    <w:rsid w:val="007B4673"/>
    <w:rsid w:val="007C0B9A"/>
    <w:rsid w:val="007D5898"/>
    <w:rsid w:val="007D7271"/>
    <w:rsid w:val="007E5463"/>
    <w:rsid w:val="007F3C4E"/>
    <w:rsid w:val="00807924"/>
    <w:rsid w:val="00820724"/>
    <w:rsid w:val="00823341"/>
    <w:rsid w:val="00830105"/>
    <w:rsid w:val="008462EC"/>
    <w:rsid w:val="00867DA5"/>
    <w:rsid w:val="008751E1"/>
    <w:rsid w:val="008973D6"/>
    <w:rsid w:val="008A1C3D"/>
    <w:rsid w:val="008A28E5"/>
    <w:rsid w:val="008B2961"/>
    <w:rsid w:val="008C0E81"/>
    <w:rsid w:val="008C2071"/>
    <w:rsid w:val="008C49D3"/>
    <w:rsid w:val="008F6053"/>
    <w:rsid w:val="00901322"/>
    <w:rsid w:val="00903DCD"/>
    <w:rsid w:val="00905CE8"/>
    <w:rsid w:val="009208A4"/>
    <w:rsid w:val="00921E29"/>
    <w:rsid w:val="0095431E"/>
    <w:rsid w:val="00984036"/>
    <w:rsid w:val="009A5180"/>
    <w:rsid w:val="009A53A6"/>
    <w:rsid w:val="00A02347"/>
    <w:rsid w:val="00A036C5"/>
    <w:rsid w:val="00A03713"/>
    <w:rsid w:val="00A27607"/>
    <w:rsid w:val="00A31C4B"/>
    <w:rsid w:val="00A37489"/>
    <w:rsid w:val="00A436C7"/>
    <w:rsid w:val="00A523F9"/>
    <w:rsid w:val="00A63767"/>
    <w:rsid w:val="00A73741"/>
    <w:rsid w:val="00A74A77"/>
    <w:rsid w:val="00AA2E90"/>
    <w:rsid w:val="00AB666A"/>
    <w:rsid w:val="00AD40E8"/>
    <w:rsid w:val="00AD4242"/>
    <w:rsid w:val="00AD71CF"/>
    <w:rsid w:val="00AE5A92"/>
    <w:rsid w:val="00AF4096"/>
    <w:rsid w:val="00B021CB"/>
    <w:rsid w:val="00B152A8"/>
    <w:rsid w:val="00B23A48"/>
    <w:rsid w:val="00B2672A"/>
    <w:rsid w:val="00B346D8"/>
    <w:rsid w:val="00B40476"/>
    <w:rsid w:val="00B51C44"/>
    <w:rsid w:val="00B649BD"/>
    <w:rsid w:val="00B64A03"/>
    <w:rsid w:val="00B67DCC"/>
    <w:rsid w:val="00B81939"/>
    <w:rsid w:val="00BC10E2"/>
    <w:rsid w:val="00BE048E"/>
    <w:rsid w:val="00C078F0"/>
    <w:rsid w:val="00C23D22"/>
    <w:rsid w:val="00C345E9"/>
    <w:rsid w:val="00C346E6"/>
    <w:rsid w:val="00C37498"/>
    <w:rsid w:val="00C37FBC"/>
    <w:rsid w:val="00C5538F"/>
    <w:rsid w:val="00C73C47"/>
    <w:rsid w:val="00CA2BE6"/>
    <w:rsid w:val="00CA40FF"/>
    <w:rsid w:val="00CA663B"/>
    <w:rsid w:val="00CB2768"/>
    <w:rsid w:val="00CB2F72"/>
    <w:rsid w:val="00CB472C"/>
    <w:rsid w:val="00CB7716"/>
    <w:rsid w:val="00CD5005"/>
    <w:rsid w:val="00CE535E"/>
    <w:rsid w:val="00CE6289"/>
    <w:rsid w:val="00CF4DDE"/>
    <w:rsid w:val="00D44FD0"/>
    <w:rsid w:val="00D54BC7"/>
    <w:rsid w:val="00D87DE6"/>
    <w:rsid w:val="00D96457"/>
    <w:rsid w:val="00DC197C"/>
    <w:rsid w:val="00DE1DA4"/>
    <w:rsid w:val="00DF55AF"/>
    <w:rsid w:val="00E06102"/>
    <w:rsid w:val="00E1776B"/>
    <w:rsid w:val="00E20419"/>
    <w:rsid w:val="00E21CC8"/>
    <w:rsid w:val="00E279D0"/>
    <w:rsid w:val="00E44B9A"/>
    <w:rsid w:val="00EC1C0E"/>
    <w:rsid w:val="00EE1AA3"/>
    <w:rsid w:val="00EF54FD"/>
    <w:rsid w:val="00F1116F"/>
    <w:rsid w:val="00F56850"/>
    <w:rsid w:val="00F75AB2"/>
    <w:rsid w:val="00F77147"/>
    <w:rsid w:val="00F93F64"/>
    <w:rsid w:val="00FB2E34"/>
    <w:rsid w:val="00FB6F46"/>
    <w:rsid w:val="00FC07AC"/>
    <w:rsid w:val="00FF440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699303"/>
  <w15:chartTrackingRefBased/>
  <w15:docId w15:val="{9C6131E3-F260-4E46-B101-B75E0A328E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unhideWhenUsed/>
    <w:rsid w:val="003819BD"/>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Paragrafoelenco">
    <w:name w:val="List Paragraph"/>
    <w:basedOn w:val="Normale"/>
    <w:uiPriority w:val="34"/>
    <w:qFormat/>
    <w:rsid w:val="00B23A48"/>
    <w:pPr>
      <w:ind w:left="720"/>
      <w:contextualSpacing/>
    </w:pPr>
  </w:style>
  <w:style w:type="paragraph" w:styleId="Nessunaspaziatura">
    <w:name w:val="No Spacing"/>
    <w:uiPriority w:val="1"/>
    <w:qFormat/>
    <w:rsid w:val="00A73741"/>
    <w:pPr>
      <w:spacing w:after="0" w:line="240" w:lineRule="auto"/>
    </w:pPr>
  </w:style>
  <w:style w:type="paragraph" w:styleId="Intestazione">
    <w:name w:val="header"/>
    <w:basedOn w:val="Normale"/>
    <w:link w:val="IntestazioneCarattere"/>
    <w:uiPriority w:val="99"/>
    <w:unhideWhenUsed/>
    <w:rsid w:val="0023446A"/>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23446A"/>
  </w:style>
  <w:style w:type="paragraph" w:styleId="Pidipagina">
    <w:name w:val="footer"/>
    <w:basedOn w:val="Normale"/>
    <w:link w:val="PidipaginaCarattere"/>
    <w:uiPriority w:val="99"/>
    <w:unhideWhenUsed/>
    <w:rsid w:val="0023446A"/>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23446A"/>
  </w:style>
  <w:style w:type="character" w:styleId="Enfasicorsivo">
    <w:name w:val="Emphasis"/>
    <w:basedOn w:val="Carpredefinitoparagrafo"/>
    <w:uiPriority w:val="20"/>
    <w:qFormat/>
    <w:rsid w:val="00820724"/>
    <w:rPr>
      <w:i/>
      <w:iCs/>
    </w:rPr>
  </w:style>
  <w:style w:type="paragraph" w:styleId="Testofumetto">
    <w:name w:val="Balloon Text"/>
    <w:basedOn w:val="Normale"/>
    <w:link w:val="TestofumettoCarattere"/>
    <w:uiPriority w:val="99"/>
    <w:semiHidden/>
    <w:unhideWhenUsed/>
    <w:rsid w:val="00307D45"/>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307D4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36211105">
      <w:bodyDiv w:val="1"/>
      <w:marLeft w:val="0"/>
      <w:marRight w:val="0"/>
      <w:marTop w:val="0"/>
      <w:marBottom w:val="0"/>
      <w:divBdr>
        <w:top w:val="none" w:sz="0" w:space="0" w:color="auto"/>
        <w:left w:val="none" w:sz="0" w:space="0" w:color="auto"/>
        <w:bottom w:val="none" w:sz="0" w:space="0" w:color="auto"/>
        <w:right w:val="none" w:sz="0" w:space="0" w:color="auto"/>
      </w:divBdr>
    </w:div>
    <w:div w:id="18069693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1996</Words>
  <Characters>11379</Characters>
  <Application>Microsoft Office Word</Application>
  <DocSecurity>0</DocSecurity>
  <Lines>94</Lines>
  <Paragraphs>26</Paragraphs>
  <ScaleCrop>false</ScaleCrop>
  <HeadingPairs>
    <vt:vector size="2" baseType="variant">
      <vt:variant>
        <vt:lpstr>Titolo</vt:lpstr>
      </vt:variant>
      <vt:variant>
        <vt:i4>1</vt:i4>
      </vt:variant>
    </vt:vector>
  </HeadingPairs>
  <TitlesOfParts>
    <vt:vector size="1" baseType="lpstr">
      <vt:lpstr/>
    </vt:vector>
  </TitlesOfParts>
  <Company>Cdd</Company>
  <LinksUpToDate>false</LinksUpToDate>
  <CharactersWithSpaces>13349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Cdd</dc:creator>
  <cp:keywords/>
  <dc:description/>
  <cp:lastModifiedBy>Microsoft Office User</cp:lastModifiedBy>
  <cp:revision>3</cp:revision>
  <cp:lastPrinted>2023-08-02T14:32:00Z</cp:lastPrinted>
  <dcterms:created xsi:type="dcterms:W3CDTF">2023-08-08T06:33:00Z</dcterms:created>
  <dcterms:modified xsi:type="dcterms:W3CDTF">2023-08-08T06:33:00Z</dcterms:modified>
</cp:coreProperties>
</file>